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66E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kern w:val="36"/>
          <w:sz w:val="27"/>
          <w:szCs w:val="27"/>
        </w:rPr>
      </w:pPr>
      <w:bookmarkStart w:id="0" w:name="_GoBack"/>
      <w:bookmarkEnd w:id="0"/>
      <w:r>
        <w:rPr>
          <w:rFonts w:eastAsia="Times New Roman"/>
          <w:b/>
          <w:bCs/>
          <w:kern w:val="36"/>
          <w:sz w:val="27"/>
          <w:szCs w:val="27"/>
        </w:rPr>
        <w:t xml:space="preserve">Протокол </w:t>
      </w:r>
    </w:p>
    <w:p w:rsidR="00000000" w:rsidRDefault="00C166E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kern w:val="36"/>
          <w:sz w:val="27"/>
          <w:szCs w:val="27"/>
        </w:rPr>
      </w:pPr>
      <w:r>
        <w:rPr>
          <w:rFonts w:eastAsia="Times New Roman"/>
          <w:b/>
          <w:bCs/>
          <w:kern w:val="36"/>
          <w:sz w:val="27"/>
          <w:szCs w:val="27"/>
        </w:rPr>
        <w:t>подведения итогов электронного аукциона № 0813500000119004977</w:t>
      </w:r>
    </w:p>
    <w:p w:rsidR="00000000" w:rsidRDefault="00C166E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C166EE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Дата подписания: 07.06.2019</w:t>
      </w:r>
    </w:p>
    <w:p w:rsidR="00000000" w:rsidRDefault="00C166EE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1. Сведения об электронном аукционе </w:t>
      </w:r>
    </w:p>
    <w:tbl>
      <w:tblPr>
        <w:tblW w:w="4750" w:type="pct"/>
        <w:tblCellSpacing w:w="15" w:type="dxa"/>
        <w:tblInd w:w="300" w:type="dxa"/>
        <w:tblLook w:val="04A0" w:firstRow="1" w:lastRow="0" w:firstColumn="1" w:lastColumn="0" w:noHBand="0" w:noVBand="1"/>
      </w:tblPr>
      <w:tblGrid>
        <w:gridCol w:w="4486"/>
        <w:gridCol w:w="4487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Номер извещения: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0813500000119004977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Идентификационный код закупки: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193181500109318370100100700034211244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Наименование объекта закупки: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№ зз-19237-19 Выполнение работ по ремонту дорог общего пользования местного значения и стоянки на территории Красногорского района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Уполномоченный орган (учреждение):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ГОСУДАРСТВЕННОЕ КАЗЕННОЕ УЧРЕЖДЕНИЕ УДМУРТСКОЙ РЕ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СПУБЛИКИ "РЕГИОНАЛЬНЫЙ ЦЕНТР ЗАКУПОК УДМУРТСКОЙ РЕСПУБЛИКИ"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Заказчик(и):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АДМИНИСТРАЦИЯ МУНИЦИПАЛЬНОГО ОБРАЗОВАНИЯ "КРАСНОГОРСКИЙ РАЙОН"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Начальная (максимальная) цена контракта (руб.):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848 793,80</w:t>
            </w:r>
            <w:r>
              <w:t xml:space="preserve"> </w:t>
            </w:r>
          </w:p>
        </w:tc>
      </w:tr>
    </w:tbl>
    <w:p w:rsidR="00000000" w:rsidRDefault="00C166E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Извещение и </w:t>
      </w:r>
      <w:r>
        <w:rPr>
          <w:rFonts w:ascii="Arial" w:hAnsi="Arial" w:cs="Arial"/>
          <w:color w:val="000000"/>
          <w:sz w:val="18"/>
          <w:szCs w:val="18"/>
        </w:rPr>
        <w:t xml:space="preserve">аукционная документация о проведении электронного аукциона были размещены на Официальном сайте единой информационной системы в сфере закупок в информационно-телекоммуникационной сети "Интернет" http://zakupki.gov.ru/, а также на сайте электронной площадки </w:t>
      </w:r>
      <w:r>
        <w:rPr>
          <w:rFonts w:ascii="Arial" w:hAnsi="Arial" w:cs="Arial"/>
          <w:color w:val="000000"/>
          <w:sz w:val="18"/>
          <w:szCs w:val="18"/>
        </w:rPr>
        <w:t>Акционерного общества «Агентство по государственному заказу Республики Татарстан» http://etp.zakazrf.ru</w:t>
      </w:r>
    </w:p>
    <w:p w:rsidR="00000000" w:rsidRDefault="00C166EE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2. Состав комиссии по осуществлению закупок </w:t>
      </w:r>
    </w:p>
    <w:tbl>
      <w:tblPr>
        <w:tblW w:w="4750" w:type="pct"/>
        <w:tblInd w:w="3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000000">
        <w:trPr>
          <w:trHeight w:val="240"/>
        </w:trPr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C166EE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На заседании комиссии по осуществлению закупок присутствовали: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Члены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Роль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К. Ю.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Председатель комиссии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Фомина Е. П.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Зам. председателя комиссии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Тебеньков А. С.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Секретарь комиссии</w:t>
            </w:r>
          </w:p>
        </w:tc>
      </w:tr>
    </w:tbl>
    <w:p w:rsidR="00000000" w:rsidRDefault="00C166E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Всего на заседании присутствовало 3 члена(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комиссии по осуществлению закупок. Кворум имеется. Заседание правомочно.</w:t>
      </w:r>
    </w:p>
    <w:p w:rsidR="00000000" w:rsidRDefault="00C166EE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3. Комиссией по осуществлению закупок на основании протокола проведения электронного аукциона № 0813500000119004977 в соответствии со статьей 69 Федерального закона от 05 апреля 2013 г. №44-ФЗ были рассмотрены вторые части заявок, информация и электронные 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документы участников электронного аукциона, предусмотренные ч.11 ст.24.1 Федерального закона от 05 апреля 2013 г. №44-ФЗ, на их соответствие требованиям, установленным документацией об электронном аукционе и принято следующее решение </w:t>
      </w:r>
    </w:p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309"/>
        <w:gridCol w:w="3563"/>
        <w:gridCol w:w="2088"/>
      </w:tblGrid>
      <w:tr w:rsidR="00000000">
        <w:trPr>
          <w:trHeight w:val="240"/>
        </w:trPr>
        <w:tc>
          <w:tcPr>
            <w:tcW w:w="195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1302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Предложение о цене контракта </w:t>
            </w:r>
          </w:p>
        </w:tc>
        <w:tc>
          <w:tcPr>
            <w:tcW w:w="354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Участник электронного аукциона</w:t>
            </w:r>
          </w:p>
        </w:tc>
        <w:tc>
          <w:tcPr>
            <w:tcW w:w="207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Решение о соответствии или о несоответствии заявки требованиям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документации</w:t>
            </w:r>
          </w:p>
        </w:tc>
      </w:tr>
      <w:tr w:rsidR="00000000">
        <w:trPr>
          <w:trHeight w:val="360"/>
        </w:trPr>
        <w:tc>
          <w:tcPr>
            <w:tcW w:w="195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1200521</w:t>
            </w:r>
          </w:p>
        </w:tc>
        <w:tc>
          <w:tcPr>
            <w:tcW w:w="1302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706 632,66</w:t>
            </w:r>
          </w:p>
        </w:tc>
        <w:tc>
          <w:tcPr>
            <w:tcW w:w="354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" w:tgtFrame="_blank" w:history="1">
              <w:r>
                <w:rPr>
                  <w:rStyle w:val="a3"/>
                  <w:rFonts w:ascii="Tahoma" w:eastAsia="Times New Roman" w:hAnsi="Tahoma" w:cs="Tahoma"/>
                  <w:sz w:val="17"/>
                  <w:szCs w:val="17"/>
                </w:rPr>
                <w:t>ООО "СТРОЙГАЗПРОЕКТ""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ИНН (1828026320, KPP 182801001,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Страна: Российская Федерация; ОКАТО: 94214815001; Почтовый индекс: 427060; Субъект РФ: Удмуртская; Город: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Дебесский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; Населенн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ый пункт: Дебесы; Улица: Андронова; Дом: 15;) </w:t>
            </w:r>
          </w:p>
        </w:tc>
        <w:tc>
          <w:tcPr>
            <w:tcW w:w="207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Соответствует</w:t>
            </w:r>
          </w:p>
        </w:tc>
      </w:tr>
      <w:tr w:rsidR="00000000">
        <w:trPr>
          <w:trHeight w:val="360"/>
        </w:trPr>
        <w:tc>
          <w:tcPr>
            <w:tcW w:w="1951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1201810</w:t>
            </w:r>
          </w:p>
        </w:tc>
        <w:tc>
          <w:tcPr>
            <w:tcW w:w="1302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710 876,63</w:t>
            </w:r>
          </w:p>
        </w:tc>
        <w:tc>
          <w:tcPr>
            <w:tcW w:w="354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" w:tgtFrame="_blank" w:history="1">
              <w:r>
                <w:rPr>
                  <w:rStyle w:val="a3"/>
                  <w:rFonts w:ascii="Tahoma" w:eastAsia="Times New Roman" w:hAnsi="Tahoma" w:cs="Tahoma"/>
                  <w:sz w:val="17"/>
                  <w:szCs w:val="17"/>
                </w:rPr>
                <w:t>НЕВОСТРУЕВ АЛЕКСЕЙ ГЕННАДЬЕВИЧ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ИНН (181500095648, KPP ,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РЕСП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УДМУРТСКАЯ, Р-Н КРАСНОГОРСКИЙ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, С КРАСНОГОРСКОЕ,) </w:t>
            </w:r>
          </w:p>
        </w:tc>
        <w:tc>
          <w:tcPr>
            <w:tcW w:w="207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Соответствует</w:t>
            </w:r>
          </w:p>
        </w:tc>
      </w:tr>
    </w:tbl>
    <w:p w:rsidR="00000000" w:rsidRDefault="00C166E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C166EE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4. Сведения о решении каждого члена комиссии по осуществлению закупок о соответствии (несоответствии) участников электронного аукциона требованиям, установленным документацией об электронном аукционе</w:t>
      </w:r>
    </w:p>
    <w:tbl>
      <w:tblPr>
        <w:tblW w:w="4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3849"/>
        <w:gridCol w:w="1426"/>
        <w:gridCol w:w="1659"/>
      </w:tblGrid>
      <w:tr w:rsidR="00000000">
        <w:trPr>
          <w:trHeight w:val="240"/>
        </w:trPr>
        <w:tc>
          <w:tcPr>
            <w:tcW w:w="1977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3827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Участник электронного аукциона</w:t>
            </w: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Член комиссии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C166E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члена комиссии</w:t>
            </w:r>
          </w:p>
        </w:tc>
      </w:tr>
      <w:tr w:rsidR="00000000">
        <w:trPr>
          <w:trHeight w:val="360"/>
        </w:trPr>
        <w:tc>
          <w:tcPr>
            <w:tcW w:w="1977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1200521</w:t>
            </w:r>
          </w:p>
        </w:tc>
        <w:tc>
          <w:tcPr>
            <w:tcW w:w="3827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" w:tgtFrame="_blank" w:history="1">
              <w:r>
                <w:rPr>
                  <w:rStyle w:val="a3"/>
                  <w:rFonts w:ascii="Tahoma" w:eastAsia="Times New Roman" w:hAnsi="Tahoma" w:cs="Tahoma"/>
                  <w:sz w:val="17"/>
                  <w:szCs w:val="17"/>
                </w:rPr>
                <w:t>ООО "СТРОЙГАЗПРОЕКТ""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ИНН (1828026320, KPP 182801001,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Страна: Российская Федерация; ОКАТО: 94214815001; Почтовый индекс: 427060; Субъект РФ: Удмуртская; Город: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Дебесский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; Населенный пункт: Дебесы; Улица: Андронова; Дом: 15; </w:t>
            </w: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К. Ю.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Соответствует 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Фомина Е. П.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Соответствует 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Тебеньков А.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С.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Соответствует </w:t>
            </w:r>
          </w:p>
        </w:tc>
      </w:tr>
      <w:tr w:rsidR="00000000">
        <w:trPr>
          <w:trHeight w:val="360"/>
        </w:trPr>
        <w:tc>
          <w:tcPr>
            <w:tcW w:w="1977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1201810</w:t>
            </w:r>
          </w:p>
        </w:tc>
        <w:tc>
          <w:tcPr>
            <w:tcW w:w="3827" w:type="dxa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" w:tgtFrame="_blank" w:history="1">
              <w:r>
                <w:rPr>
                  <w:rStyle w:val="a3"/>
                  <w:rFonts w:ascii="Tahoma" w:eastAsia="Times New Roman" w:hAnsi="Tahoma" w:cs="Tahoma"/>
                  <w:sz w:val="17"/>
                  <w:szCs w:val="17"/>
                </w:rPr>
                <w:t>НЕВОСТРУЕВ АЛЕКСЕЙ ГЕННАДЬЕВИЧ</w:t>
              </w:r>
            </w:hyperlink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  <w:t>ИНН (181500095648, KPP ,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РЕСП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УДМУРТСКАЯ, Р-Н КРАСНОГОРСКИЙ, С КРАСНОГОРСКОЕ, </w:t>
            </w: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К. Ю.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Соответствует 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Фомина Е. П.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Соответствует 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Тебеньков А. С.</w:t>
            </w:r>
          </w:p>
        </w:tc>
        <w:tc>
          <w:tcPr>
            <w:tcW w:w="165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C166E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Соответствует </w:t>
            </w:r>
          </w:p>
        </w:tc>
      </w:tr>
    </w:tbl>
    <w:p w:rsidR="00000000" w:rsidRDefault="00C166EE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5. На основании рассмотрения вторых частей заявок на участие в электронном аукционе и в соответствии с ч.10 ст.69 Федерального закона от 05 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апреля 2013 г. № 44-ФЗ контракт заключается с участником – ООО "СТРОЙГАЗПРОЕКТ"", который предложил наиболее низкую цену контракта и заявка на участие в электронном аукционе которого соответствует требованиям, установленным документацией об электронном аук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ционе </w:t>
      </w:r>
    </w:p>
    <w:p w:rsidR="00000000" w:rsidRDefault="00C166E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</w:p>
    <w:p w:rsidR="00000000" w:rsidRDefault="00C166EE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Подписи присутствующих членов комиссии по осуществлению закупок: </w:t>
      </w:r>
    </w:p>
    <w:tbl>
      <w:tblPr>
        <w:tblW w:w="4750" w:type="pct"/>
        <w:tblInd w:w="3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589"/>
        <w:gridCol w:w="3589"/>
        <w:gridCol w:w="1795"/>
      </w:tblGrid>
      <w:tr w:rsidR="00000000">
        <w:trPr>
          <w:trHeight w:val="360"/>
        </w:trPr>
        <w:tc>
          <w:tcPr>
            <w:tcW w:w="3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Роль</w:t>
            </w:r>
          </w:p>
        </w:tc>
        <w:tc>
          <w:tcPr>
            <w:tcW w:w="3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Подписи</w:t>
            </w:r>
          </w:p>
        </w:tc>
        <w:tc>
          <w:tcPr>
            <w:tcW w:w="3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ФИО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Председатель комиссии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К. Ю. 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Зам. председателя комиссии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Фомина Е. П. 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Секретарь комиссии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C166EE">
            <w:pPr>
              <w:spacing w:before="75" w:after="75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Тебеньков А. С. </w:t>
            </w:r>
          </w:p>
        </w:tc>
      </w:tr>
    </w:tbl>
    <w:p w:rsidR="00C166EE" w:rsidRDefault="00C166E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</w:p>
    <w:sectPr w:rsidR="00C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09CF"/>
    <w:rsid w:val="008009CF"/>
    <w:rsid w:val="00C1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ust.zakazrf.ru/Participant/id/3441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cust.zakazrf.ru/Participant/id/2218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cust.zakazrf.ru/Participant/id/344103" TargetMode="External"/><Relationship Id="rId5" Type="http://schemas.openxmlformats.org/officeDocument/2006/relationships/hyperlink" Target="http://webcust.zakazrf.ru/Participant/id/2218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подведения итогов электронного аукциона</vt:lpstr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подведения итогов электронного аукциона</dc:title>
  <dc:creator>User</dc:creator>
  <cp:lastModifiedBy>User</cp:lastModifiedBy>
  <cp:revision>2</cp:revision>
  <dcterms:created xsi:type="dcterms:W3CDTF">2019-10-16T10:23:00Z</dcterms:created>
  <dcterms:modified xsi:type="dcterms:W3CDTF">2019-10-16T10:23:00Z</dcterms:modified>
</cp:coreProperties>
</file>