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2748" w14:textId="77777777" w:rsidR="002E1EE5" w:rsidRDefault="009E0A24">
      <w:pPr>
        <w:pStyle w:val="af9"/>
        <w:jc w:val="center"/>
        <w:rPr>
          <w:b/>
          <w:lang w:val="ru-RU"/>
        </w:rPr>
      </w:pPr>
      <w:r>
        <w:rPr>
          <w:b/>
          <w:lang w:val="ru-RU"/>
        </w:rPr>
        <w:t>Ежегодный доклад</w:t>
      </w:r>
    </w:p>
    <w:p w14:paraId="477BD0DE" w14:textId="77777777" w:rsidR="002E1EE5" w:rsidRDefault="009E0A24">
      <w:pPr>
        <w:pStyle w:val="af9"/>
        <w:jc w:val="center"/>
        <w:rPr>
          <w:b/>
          <w:lang w:val="ru-RU"/>
        </w:rPr>
      </w:pPr>
      <w:r>
        <w:rPr>
          <w:b/>
          <w:lang w:val="ru-RU"/>
        </w:rPr>
        <w:t>об организации и проведении ведомственного контроля за соблюдением трудового законодательства и иных нормативных правовых актов, содержащих нормы трудового права, за 2025 год</w:t>
      </w:r>
    </w:p>
    <w:p w14:paraId="7408BB13" w14:textId="05190A45" w:rsidR="002E1EE5" w:rsidRDefault="00FE4CFF">
      <w:pPr>
        <w:pStyle w:val="af9"/>
        <w:rPr>
          <w:lang w:val="ru-RU"/>
        </w:rPr>
      </w:pPr>
      <w:r>
        <w:rPr>
          <w:lang w:val="ru-RU"/>
        </w:rPr>
        <w:t>Администрация муниципального образования «Муниципальный округ Красногорский район Удмуртской Республики»</w:t>
      </w:r>
    </w:p>
    <w:p w14:paraId="53D8A1B5" w14:textId="0A6A3BAE" w:rsidR="00FE4CFF" w:rsidRDefault="00FE4CFF">
      <w:pPr>
        <w:pStyle w:val="af9"/>
        <w:rPr>
          <w:lang w:val="ru-RU"/>
        </w:rPr>
      </w:pPr>
      <w:r>
        <w:rPr>
          <w:lang w:val="ru-RU"/>
        </w:rPr>
        <w:t xml:space="preserve">Отдел образования Администрации </w:t>
      </w:r>
      <w:r>
        <w:rPr>
          <w:lang w:val="ru-RU"/>
        </w:rPr>
        <w:t>муниципального образования «Муниципальный округ Красногорский район Удмуртской Республики»</w:t>
      </w:r>
    </w:p>
    <w:p w14:paraId="4F2D5096" w14:textId="4A96C257" w:rsidR="00FE4CFF" w:rsidRDefault="00FE4CFF">
      <w:pPr>
        <w:pStyle w:val="af9"/>
        <w:rPr>
          <w:lang w:val="ru-RU"/>
        </w:rPr>
      </w:pPr>
      <w:r>
        <w:rPr>
          <w:lang w:val="ru-RU"/>
        </w:rPr>
        <w:t xml:space="preserve">Отдел культуры, спорта и молодежной политики </w:t>
      </w:r>
      <w:r>
        <w:rPr>
          <w:lang w:val="ru-RU"/>
        </w:rPr>
        <w:t>Администрации муниципального образования «Муниципальный округ Красногорский район Удмуртской Республики»</w:t>
      </w:r>
    </w:p>
    <w:p w14:paraId="658ADEB3" w14:textId="56543303" w:rsidR="00FE4CFF" w:rsidRDefault="00FE4CFF">
      <w:pPr>
        <w:pStyle w:val="af9"/>
        <w:rPr>
          <w:lang w:val="ru-RU"/>
        </w:rPr>
      </w:pPr>
      <w:r>
        <w:rPr>
          <w:lang w:val="ru-RU"/>
        </w:rPr>
        <w:t>__________________________________________________________________</w:t>
      </w:r>
    </w:p>
    <w:p w14:paraId="0DFDAD5C" w14:textId="77777777" w:rsidR="002E1EE5" w:rsidRDefault="009E0A24">
      <w:pPr>
        <w:pStyle w:val="af9"/>
        <w:jc w:val="center"/>
        <w:rPr>
          <w:sz w:val="24"/>
          <w:lang w:val="ru-RU"/>
        </w:rPr>
      </w:pPr>
      <w:r>
        <w:rPr>
          <w:sz w:val="24"/>
          <w:lang w:val="ru-RU"/>
        </w:rPr>
        <w:t>(орган, осуществляющий ведомственный контроль)</w:t>
      </w:r>
    </w:p>
    <w:p w14:paraId="57F053CC" w14:textId="77777777" w:rsidR="002E1EE5" w:rsidRDefault="002E1EE5">
      <w:pPr>
        <w:pStyle w:val="af9"/>
        <w:jc w:val="center"/>
        <w:rPr>
          <w:lang w:val="ru-RU"/>
        </w:rPr>
      </w:pPr>
    </w:p>
    <w:p w14:paraId="39CBADD9" w14:textId="77777777" w:rsidR="002E1EE5" w:rsidRDefault="009E0A24">
      <w:pPr>
        <w:pStyle w:val="af9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 xml:space="preserve">Информация о проведенных проверках подведомственных организаций </w:t>
      </w:r>
    </w:p>
    <w:p w14:paraId="55D93785" w14:textId="77777777" w:rsidR="002E1EE5" w:rsidRDefault="002E1EE5">
      <w:pPr>
        <w:pStyle w:val="af9"/>
        <w:ind w:left="1080"/>
        <w:rPr>
          <w:lang w:val="ru-RU"/>
        </w:rPr>
      </w:pPr>
    </w:p>
    <w:tbl>
      <w:tblPr>
        <w:tblW w:w="1024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797"/>
        <w:gridCol w:w="1455"/>
      </w:tblGrid>
      <w:tr w:rsidR="002E1EE5" w14:paraId="7A4F4761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D36B" w14:textId="77777777" w:rsidR="002E1EE5" w:rsidRDefault="009E0A24">
            <w:pPr>
              <w:pStyle w:val="af9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B24" w14:textId="77777777" w:rsidR="002E1EE5" w:rsidRDefault="009E0A24">
            <w:pPr>
              <w:pStyle w:val="af9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показателя</w:t>
            </w:r>
            <w:proofErr w:type="spellEnd"/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118E" w14:textId="77777777" w:rsidR="002E1EE5" w:rsidRDefault="009E0A24">
            <w:pPr>
              <w:pStyle w:val="af9"/>
              <w:jc w:val="center"/>
            </w:pPr>
            <w:proofErr w:type="spellStart"/>
            <w:r>
              <w:t>Значение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показателя</w:t>
            </w:r>
            <w:proofErr w:type="spellEnd"/>
          </w:p>
        </w:tc>
      </w:tr>
      <w:tr w:rsidR="002E1EE5" w14:paraId="30B21C00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496D" w14:textId="77777777" w:rsidR="002E1EE5" w:rsidRDefault="009E0A24">
            <w:pPr>
              <w:pStyle w:val="af9"/>
              <w:shd w:val="clear" w:color="FFFFFF" w:themeColor="background1" w:fill="FFFFFF" w:themeFill="background1"/>
              <w:jc w:val="both"/>
              <w:rPr>
                <w:b/>
              </w:rPr>
            </w:pPr>
            <w:r>
              <w:rPr>
                <w:b/>
              </w:rPr>
              <w:t xml:space="preserve">1.  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B7BD" w14:textId="77777777" w:rsidR="002E1EE5" w:rsidRDefault="009E0A24">
            <w:pPr>
              <w:pStyle w:val="af9"/>
              <w:shd w:val="clear" w:color="FFFFFF" w:themeColor="background1" w:fill="FFFFFF" w:themeFill="background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Проведено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проверок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: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78AB" w14:textId="257401BC" w:rsidR="003711C6" w:rsidRPr="003711C6" w:rsidRDefault="003711C6">
            <w:pPr>
              <w:pStyle w:val="af9"/>
              <w:shd w:val="clear" w:color="FFFFFF" w:themeColor="background1" w:fill="FFFFFF" w:themeFill="background1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E1EE5" w14:paraId="48DFAE21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0AB6" w14:textId="77777777" w:rsidR="002E1EE5" w:rsidRDefault="002E1EE5">
            <w:pPr>
              <w:pStyle w:val="af9"/>
              <w:jc w:val="both"/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B25E" w14:textId="77777777" w:rsidR="002E1EE5" w:rsidRDefault="009E0A24">
            <w:pPr>
              <w:pStyle w:val="af9"/>
              <w:jc w:val="both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: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C093" w14:textId="77777777" w:rsidR="002E1EE5" w:rsidRDefault="002E1EE5">
            <w:pPr>
              <w:pStyle w:val="af9"/>
              <w:jc w:val="both"/>
            </w:pPr>
          </w:p>
        </w:tc>
      </w:tr>
      <w:tr w:rsidR="002E1EE5" w14:paraId="26E3E7FD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0307" w14:textId="77777777" w:rsidR="002E1EE5" w:rsidRDefault="009E0A24">
            <w:pPr>
              <w:pStyle w:val="af9"/>
              <w:jc w:val="both"/>
            </w:pPr>
            <w:r>
              <w:t xml:space="preserve">1.1.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F19E" w14:textId="77777777" w:rsidR="002E1EE5" w:rsidRDefault="009E0A24">
            <w:pPr>
              <w:pStyle w:val="af9"/>
              <w:jc w:val="both"/>
            </w:pPr>
            <w:proofErr w:type="spellStart"/>
            <w:r>
              <w:t>плановых</w:t>
            </w:r>
            <w:proofErr w:type="spellEnd"/>
            <w:r>
              <w:t xml:space="preserve">   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1E93" w14:textId="6E7350ED" w:rsidR="002E1EE5" w:rsidRPr="003711C6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E1EE5" w14:paraId="2CC38E91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EAF" w14:textId="77777777" w:rsidR="002E1EE5" w:rsidRDefault="009E0A24">
            <w:pPr>
              <w:pStyle w:val="af9"/>
              <w:jc w:val="both"/>
            </w:pPr>
            <w:r>
              <w:t xml:space="preserve">1.2.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4C6" w14:textId="77777777" w:rsidR="002E1EE5" w:rsidRDefault="009E0A24">
            <w:pPr>
              <w:pStyle w:val="af9"/>
              <w:jc w:val="both"/>
            </w:pPr>
            <w:proofErr w:type="spellStart"/>
            <w:r>
              <w:t>внеплановых</w:t>
            </w:r>
            <w:proofErr w:type="spellEnd"/>
            <w:r>
              <w:t xml:space="preserve">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786B" w14:textId="58F486D0" w:rsidR="002E1EE5" w:rsidRPr="003711C6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7089A811" w14:textId="77777777">
        <w:trPr>
          <w:cantSplit/>
          <w:trHeight w:val="3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65412784" w14:textId="77777777" w:rsidR="002E1EE5" w:rsidRDefault="009E0A24">
            <w:pPr>
              <w:pStyle w:val="af9"/>
              <w:jc w:val="both"/>
              <w:rPr>
                <w:b/>
              </w:rPr>
            </w:pPr>
            <w:r>
              <w:rPr>
                <w:b/>
              </w:rPr>
              <w:t xml:space="preserve">2.  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F95E0CD" w14:textId="77777777" w:rsidR="002E1EE5" w:rsidRDefault="009E0A24">
            <w:pPr>
              <w:pStyle w:val="af9"/>
              <w:rPr>
                <w:b/>
              </w:rPr>
            </w:pPr>
            <w:proofErr w:type="spellStart"/>
            <w:r>
              <w:rPr>
                <w:b/>
              </w:rPr>
              <w:t>Наименования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проверенных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подведомственных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организаций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3DDD6E4" w14:textId="77777777" w:rsidR="002E1EE5" w:rsidRDefault="002E1EE5">
            <w:pPr>
              <w:pStyle w:val="af9"/>
              <w:jc w:val="both"/>
            </w:pPr>
          </w:p>
        </w:tc>
      </w:tr>
      <w:tr w:rsidR="002E1EE5" w14:paraId="7ED8B39E" w14:textId="77777777">
        <w:trPr>
          <w:cantSplit/>
          <w:trHeight w:val="5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6C0179B4" w14:textId="77777777" w:rsidR="002E1EE5" w:rsidRDefault="009E0A24">
            <w:pPr>
              <w:pStyle w:val="af9"/>
              <w:jc w:val="both"/>
            </w:pPr>
            <w:r>
              <w:t xml:space="preserve">2.1.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D1448E8" w14:textId="3B377D9D" w:rsidR="002E1EE5" w:rsidRDefault="009E0A24" w:rsidP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организации, в отношении которых проведены плановые     </w:t>
            </w:r>
            <w:r>
              <w:rPr>
                <w:lang w:val="ru-RU"/>
              </w:rPr>
              <w:br/>
            </w:r>
            <w:proofErr w:type="gramStart"/>
            <w:r>
              <w:rPr>
                <w:lang w:val="ru-RU"/>
              </w:rPr>
              <w:t xml:space="preserve">проверки:  </w:t>
            </w:r>
            <w:r w:rsidR="003711C6" w:rsidRPr="00AB48B7">
              <w:rPr>
                <w:lang w:val="ru-RU"/>
              </w:rPr>
              <w:t>МКОУ</w:t>
            </w:r>
            <w:proofErr w:type="gramEnd"/>
            <w:r w:rsidR="003711C6" w:rsidRPr="00AB48B7">
              <w:rPr>
                <w:lang w:val="ru-RU"/>
              </w:rPr>
              <w:t xml:space="preserve"> "</w:t>
            </w:r>
            <w:proofErr w:type="spellStart"/>
            <w:r w:rsidR="003711C6" w:rsidRPr="00AB48B7">
              <w:rPr>
                <w:lang w:val="ru-RU"/>
              </w:rPr>
              <w:t>Дебинская</w:t>
            </w:r>
            <w:proofErr w:type="spellEnd"/>
            <w:r w:rsidR="003711C6" w:rsidRPr="00AB48B7">
              <w:rPr>
                <w:lang w:val="ru-RU"/>
              </w:rPr>
              <w:t xml:space="preserve"> ООШ"</w:t>
            </w:r>
            <w:r w:rsidR="003711C6">
              <w:rPr>
                <w:lang w:val="ru-RU"/>
              </w:rPr>
              <w:t xml:space="preserve">, </w:t>
            </w:r>
            <w:r w:rsidR="003711C6" w:rsidRPr="00AB48B7">
              <w:rPr>
                <w:lang w:val="ru-RU"/>
              </w:rPr>
              <w:t>МБОУ "</w:t>
            </w:r>
            <w:proofErr w:type="spellStart"/>
            <w:r w:rsidR="003711C6" w:rsidRPr="00AB48B7">
              <w:rPr>
                <w:lang w:val="ru-RU"/>
              </w:rPr>
              <w:t>Валамазская</w:t>
            </w:r>
            <w:proofErr w:type="spellEnd"/>
            <w:r w:rsidR="003711C6" w:rsidRPr="00AB48B7">
              <w:rPr>
                <w:lang w:val="ru-RU"/>
              </w:rPr>
              <w:t xml:space="preserve"> СОШ"</w:t>
            </w:r>
            <w:r w:rsidR="003711C6">
              <w:rPr>
                <w:lang w:val="ru-RU"/>
              </w:rPr>
              <w:t xml:space="preserve">, </w:t>
            </w:r>
            <w:r w:rsidR="003711C6" w:rsidRPr="003711C6">
              <w:rPr>
                <w:lang w:val="ru-RU"/>
              </w:rPr>
              <w:t xml:space="preserve">МКУ «Центр развития образования Красногорского </w:t>
            </w:r>
            <w:proofErr w:type="gramStart"/>
            <w:r w:rsidR="003711C6" w:rsidRPr="003711C6">
              <w:rPr>
                <w:lang w:val="ru-RU"/>
              </w:rPr>
              <w:t>района»</w:t>
            </w:r>
            <w:r>
              <w:rPr>
                <w:lang w:val="ru-RU"/>
              </w:rPr>
              <w:t xml:space="preserve">   </w:t>
            </w:r>
            <w:proofErr w:type="gramEnd"/>
            <w:r>
              <w:rPr>
                <w:lang w:val="ru-RU"/>
              </w:rPr>
              <w:t xml:space="preserve">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5E3DAB12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22AC9984" w14:textId="77777777">
        <w:trPr>
          <w:cantSplit/>
          <w:trHeight w:val="70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5A6FABAF" w14:textId="77777777" w:rsidR="002E1EE5" w:rsidRDefault="009E0A24">
            <w:pPr>
              <w:pStyle w:val="af9"/>
              <w:jc w:val="both"/>
            </w:pPr>
            <w:r>
              <w:t xml:space="preserve">2.2.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91A3903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организации, в отношении которых проведены внеплановые  </w:t>
            </w:r>
            <w:r>
              <w:rPr>
                <w:lang w:val="ru-RU"/>
              </w:rPr>
              <w:br/>
              <w:t xml:space="preserve">проверки: </w:t>
            </w:r>
          </w:p>
          <w:p w14:paraId="4E09D2CC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69E8CA7A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2B087756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25B5" w14:textId="77777777" w:rsidR="002E1EE5" w:rsidRDefault="009E0A24">
            <w:pPr>
              <w:pStyle w:val="af9"/>
              <w:jc w:val="both"/>
              <w:rPr>
                <w:b/>
              </w:rPr>
            </w:pPr>
            <w:r>
              <w:rPr>
                <w:b/>
              </w:rPr>
              <w:t xml:space="preserve">3.  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78E8" w14:textId="77777777" w:rsidR="002E1EE5" w:rsidRDefault="009E0A24">
            <w:pPr>
              <w:pStyle w:val="af9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Количество выявленных в ходе всех видов проверок        </w:t>
            </w:r>
            <w:r>
              <w:rPr>
                <w:b/>
                <w:lang w:val="ru-RU"/>
              </w:rPr>
              <w:br/>
              <w:t xml:space="preserve">нарушений, </w:t>
            </w:r>
            <w:proofErr w:type="gramStart"/>
            <w:r>
              <w:rPr>
                <w:b/>
                <w:lang w:val="ru-RU"/>
              </w:rPr>
              <w:t xml:space="preserve">всего:   </w:t>
            </w:r>
            <w:proofErr w:type="gramEnd"/>
            <w:r>
              <w:rPr>
                <w:b/>
                <w:lang w:val="ru-RU"/>
              </w:rPr>
              <w:t xml:space="preserve">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2230" w14:textId="39648532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E1EE5" w14:paraId="54BF0E55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74B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2C46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 по </w:t>
            </w:r>
            <w:proofErr w:type="gramStart"/>
            <w:r>
              <w:rPr>
                <w:lang w:val="ru-RU"/>
              </w:rPr>
              <w:t xml:space="preserve">вопросам:   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2F01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62B6392A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ABF8" w14:textId="77777777" w:rsidR="002E1EE5" w:rsidRDefault="009E0A24">
            <w:pPr>
              <w:pStyle w:val="af9"/>
              <w:jc w:val="both"/>
            </w:pPr>
            <w:r>
              <w:t xml:space="preserve">3.1.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1CF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DE70" w14:textId="5ADAB74A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E1EE5" w14:paraId="3BE75F45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EF3B" w14:textId="77777777" w:rsidR="002E1EE5" w:rsidRDefault="009E0A24">
            <w:pPr>
              <w:pStyle w:val="af9"/>
              <w:jc w:val="both"/>
            </w:pPr>
            <w:r>
              <w:t xml:space="preserve">3.2.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5E48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E4AC" w14:textId="13B6881F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5D6B44C5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AA2A" w14:textId="77777777" w:rsidR="002E1EE5" w:rsidRDefault="009E0A24">
            <w:pPr>
              <w:pStyle w:val="af9"/>
              <w:jc w:val="both"/>
            </w:pPr>
            <w:r>
              <w:t xml:space="preserve">3.3.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DC5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503E" w14:textId="5C90D8DD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2B421795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2948" w14:textId="77777777" w:rsidR="002E1EE5" w:rsidRDefault="009E0A24">
            <w:pPr>
              <w:pStyle w:val="af9"/>
              <w:jc w:val="both"/>
            </w:pPr>
            <w:r>
              <w:t xml:space="preserve">3.4.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A8B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59C2" w14:textId="3BDC7AB1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185EA04D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7A22" w14:textId="77777777" w:rsidR="002E1EE5" w:rsidRDefault="009E0A24">
            <w:pPr>
              <w:pStyle w:val="af9"/>
              <w:jc w:val="both"/>
            </w:pPr>
            <w:r>
              <w:t xml:space="preserve">3.5.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3D60" w14:textId="77777777" w:rsidR="002E1EE5" w:rsidRDefault="009E0A24">
            <w:pPr>
              <w:pStyle w:val="af9"/>
              <w:jc w:val="both"/>
            </w:pPr>
            <w:proofErr w:type="spellStart"/>
            <w:r>
              <w:t>предоставления</w:t>
            </w:r>
            <w:proofErr w:type="spellEnd"/>
            <w:r>
              <w:t xml:space="preserve"> </w:t>
            </w:r>
            <w:proofErr w:type="spellStart"/>
            <w:r>
              <w:t>гарантий</w:t>
            </w:r>
            <w:proofErr w:type="spellEnd"/>
            <w:r>
              <w:t xml:space="preserve"> и </w:t>
            </w:r>
            <w:proofErr w:type="spellStart"/>
            <w:r>
              <w:t>компенсаций</w:t>
            </w:r>
            <w:proofErr w:type="spellEnd"/>
            <w: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493D" w14:textId="145B9B11" w:rsidR="002E1EE5" w:rsidRPr="003711C6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0BDB3E71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561C" w14:textId="77777777" w:rsidR="002E1EE5" w:rsidRDefault="009E0A24">
            <w:pPr>
              <w:pStyle w:val="af9"/>
              <w:jc w:val="both"/>
            </w:pPr>
            <w:r>
              <w:t xml:space="preserve">3.6.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231F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49E2" w14:textId="19588896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3709B9B4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38A2" w14:textId="77777777" w:rsidR="002E1EE5" w:rsidRDefault="009E0A24">
            <w:pPr>
              <w:pStyle w:val="af9"/>
              <w:jc w:val="both"/>
            </w:pPr>
            <w:r>
              <w:t xml:space="preserve">3.7.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98E9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F871" w14:textId="747C98D0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6CC8A6DA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0024" w14:textId="77777777" w:rsidR="002E1EE5" w:rsidRDefault="009E0A24">
            <w:pPr>
              <w:pStyle w:val="af9"/>
              <w:jc w:val="both"/>
            </w:pPr>
            <w:r>
              <w:lastRenderedPageBreak/>
              <w:t xml:space="preserve">3.8.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1F1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E601" w14:textId="6AFF57D9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54C28571" w14:textId="77777777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E803" w14:textId="77777777" w:rsidR="002E1EE5" w:rsidRDefault="009E0A24">
            <w:pPr>
              <w:pStyle w:val="af9"/>
              <w:jc w:val="both"/>
            </w:pPr>
            <w:r>
              <w:t xml:space="preserve">3.9.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ADCF" w14:textId="77777777" w:rsidR="002E1EE5" w:rsidRDefault="009E0A24">
            <w:pPr>
              <w:pStyle w:val="af9"/>
              <w:jc w:val="both"/>
            </w:pP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  <w:r>
              <w:t xml:space="preserve">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9533" w14:textId="60DA1C70" w:rsidR="002E1EE5" w:rsidRPr="003711C6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E1EE5" w14:paraId="16B426C5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1791" w14:textId="77777777" w:rsidR="002E1EE5" w:rsidRDefault="009E0A24">
            <w:pPr>
              <w:pStyle w:val="af9"/>
              <w:jc w:val="both"/>
            </w:pPr>
            <w:r>
              <w:t>3.10.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F58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обеспечения безопасных условий и охраны труда: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6247" w14:textId="1810038A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E1EE5" w14:paraId="4F07B8A4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1967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42FB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8ABA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45223314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58D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3.10.1.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6A0D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специальной оценки условий труда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2EA4" w14:textId="2A81D13A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E1EE5" w14:paraId="61A31A2C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5683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3.10.2.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CE08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FF12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5F6FEE76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28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3.10.3.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4DFA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медицинских осмотров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471D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4EAC5FA4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1748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3.10.4.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0D0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D61F" w14:textId="51445E0F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E1EE5" w14:paraId="376B7C1B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047F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3.10.5.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67E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расследование несчастных случаев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2A95" w14:textId="46D943EF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E1EE5" w14:paraId="092C1A26" w14:textId="77777777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F9E4" w14:textId="77777777" w:rsidR="002E1EE5" w:rsidRDefault="009E0A24">
            <w:pPr>
              <w:pStyle w:val="af9"/>
              <w:jc w:val="both"/>
            </w:pPr>
            <w:r>
              <w:t>3.11.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70C0" w14:textId="77777777" w:rsidR="002E1EE5" w:rsidRDefault="009E0A24">
            <w:pPr>
              <w:pStyle w:val="af9"/>
              <w:jc w:val="both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другим</w:t>
            </w:r>
            <w:proofErr w:type="spellEnd"/>
            <w:r>
              <w:t xml:space="preserve"> </w:t>
            </w:r>
            <w:proofErr w:type="spellStart"/>
            <w:r>
              <w:t>вопросам</w:t>
            </w:r>
            <w:proofErr w:type="spellEnd"/>
            <w:r>
              <w:t xml:space="preserve">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562F" w14:textId="77777777" w:rsidR="002E1EE5" w:rsidRDefault="002E1EE5">
            <w:pPr>
              <w:pStyle w:val="af9"/>
              <w:jc w:val="both"/>
            </w:pPr>
          </w:p>
        </w:tc>
      </w:tr>
      <w:tr w:rsidR="002E1EE5" w14:paraId="1A268791" w14:textId="77777777">
        <w:trPr>
          <w:cantSplit/>
          <w:trHeight w:val="4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EBCF" w14:textId="77777777" w:rsidR="002E1EE5" w:rsidRDefault="009E0A24">
            <w:pPr>
              <w:pStyle w:val="af9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5364" w14:textId="77777777" w:rsidR="002E1EE5" w:rsidRDefault="009E0A24">
            <w:pPr>
              <w:pStyle w:val="af9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устраненных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нарушений</w:t>
            </w:r>
            <w:proofErr w:type="spellEnd"/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1273" w14:textId="560618B6" w:rsidR="002E1EE5" w:rsidRPr="003711C6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E1EE5" w14:paraId="4727233E" w14:textId="77777777">
        <w:trPr>
          <w:cantSplit/>
          <w:trHeight w:val="3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8B95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BF07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 по </w:t>
            </w:r>
            <w:proofErr w:type="gramStart"/>
            <w:r>
              <w:rPr>
                <w:lang w:val="ru-RU"/>
              </w:rPr>
              <w:t xml:space="preserve">вопросам:   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3899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0A7451B1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DD50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0D19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330C" w14:textId="6056B49E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E1EE5" w14:paraId="0B366F0A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B038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21AB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8858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43B2610B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8A8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.3.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6D7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9525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07D8C918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AA1B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.4.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8FBF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663B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3D4BD62F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4129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.5.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9884" w14:textId="77777777" w:rsidR="002E1EE5" w:rsidRDefault="009E0A24">
            <w:pPr>
              <w:pStyle w:val="af9"/>
              <w:jc w:val="both"/>
            </w:pPr>
            <w:proofErr w:type="spellStart"/>
            <w:r>
              <w:t>предоставления</w:t>
            </w:r>
            <w:proofErr w:type="spellEnd"/>
            <w:r>
              <w:t xml:space="preserve"> </w:t>
            </w:r>
            <w:proofErr w:type="spellStart"/>
            <w:r>
              <w:t>гарантий</w:t>
            </w:r>
            <w:proofErr w:type="spellEnd"/>
            <w:r>
              <w:t xml:space="preserve"> и </w:t>
            </w:r>
            <w:proofErr w:type="spellStart"/>
            <w:r>
              <w:t>компенсаций</w:t>
            </w:r>
            <w:proofErr w:type="spellEnd"/>
            <w: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B287" w14:textId="77777777" w:rsidR="002E1EE5" w:rsidRDefault="002E1EE5">
            <w:pPr>
              <w:pStyle w:val="af9"/>
              <w:jc w:val="both"/>
            </w:pPr>
          </w:p>
        </w:tc>
      </w:tr>
      <w:tr w:rsidR="002E1EE5" w14:paraId="3636575F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ADB5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.6.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AA0F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C8DC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0218708A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ADF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.7.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508E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0E83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134A50AF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1367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.8.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5C3E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90CF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2F2B789E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0A3D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 xml:space="preserve">.9.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96A1" w14:textId="77777777" w:rsidR="002E1EE5" w:rsidRDefault="009E0A24">
            <w:pPr>
              <w:pStyle w:val="af9"/>
              <w:jc w:val="both"/>
            </w:pP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  <w:r>
              <w:t xml:space="preserve">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A1D7" w14:textId="77777777" w:rsidR="002E1EE5" w:rsidRDefault="002E1EE5">
            <w:pPr>
              <w:pStyle w:val="af9"/>
              <w:jc w:val="both"/>
            </w:pPr>
          </w:p>
        </w:tc>
      </w:tr>
      <w:tr w:rsidR="002E1EE5" w14:paraId="796CAC4E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1220" w14:textId="77777777" w:rsidR="002E1EE5" w:rsidRDefault="009E0A24">
            <w:pPr>
              <w:pStyle w:val="af9"/>
              <w:jc w:val="both"/>
            </w:pPr>
            <w:r>
              <w:rPr>
                <w:lang w:val="ru-RU"/>
              </w:rPr>
              <w:t>4</w:t>
            </w:r>
            <w:r>
              <w:t>.10.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2F78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обеспечения безопасных условий и охраны труда 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B9E8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7D0A5ADD" w14:textId="77777777">
        <w:trPr>
          <w:cantSplit/>
          <w:trHeight w:val="3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0EC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EFDB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4A2D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6CEF0AD8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D6AB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4.10.1.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1472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специальной оценки условий труда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2757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13F369D7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034C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4.10.2.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33C8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49D5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5CF65401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2170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4.10.3.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B8B3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медицинских осмотров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457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47ACC33C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7F41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4.10.4.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D919" w14:textId="77777777" w:rsidR="002E1EE5" w:rsidRDefault="009E0A24">
            <w:pPr>
              <w:pStyle w:val="af9"/>
              <w:tabs>
                <w:tab w:val="left" w:pos="2446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70EB" w14:textId="77777777" w:rsidR="002E1EE5" w:rsidRDefault="002E1EE5">
            <w:pPr>
              <w:pStyle w:val="af9"/>
              <w:jc w:val="both"/>
              <w:rPr>
                <w:lang w:val="ru-RU"/>
              </w:rPr>
            </w:pPr>
          </w:p>
        </w:tc>
      </w:tr>
      <w:tr w:rsidR="002E1EE5" w14:paraId="2AD17CD3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A2CC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4.10.5.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4951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расследование несчастных случаев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A721" w14:textId="795BE8FD" w:rsidR="002E1EE5" w:rsidRPr="003711C6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E1EE5" w14:paraId="12E8EB4C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6A57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4.11.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7494" w14:textId="77777777" w:rsidR="002E1EE5" w:rsidRDefault="009E0A24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по другим вопросам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3DF6" w14:textId="77777777" w:rsidR="002E1EE5" w:rsidRDefault="002E1EE5">
            <w:pPr>
              <w:pStyle w:val="af9"/>
              <w:jc w:val="both"/>
            </w:pPr>
          </w:p>
        </w:tc>
      </w:tr>
      <w:tr w:rsidR="002E1EE5" w14:paraId="30C52F94" w14:textId="77777777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8FCA" w14:textId="77777777" w:rsidR="002E1EE5" w:rsidRDefault="009E0A24">
            <w:pPr>
              <w:pStyle w:val="af9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EF4F" w14:textId="77777777" w:rsidR="002E1EE5" w:rsidRDefault="009E0A24">
            <w:pPr>
              <w:pStyle w:val="af9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Количество лиц, привлеченных к ответственности в результате проведения мероприятий по ведомственному контролю   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62A5" w14:textId="42EEE00C" w:rsidR="002E1EE5" w:rsidRDefault="003711C6">
            <w:pPr>
              <w:pStyle w:val="af9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17BF203A" w14:textId="77777777" w:rsidR="002E1EE5" w:rsidRDefault="002E1EE5">
      <w:pPr>
        <w:pStyle w:val="af9"/>
        <w:ind w:left="-426" w:firstLine="568"/>
        <w:jc w:val="both"/>
        <w:rPr>
          <w:lang w:val="ru-RU"/>
        </w:rPr>
      </w:pPr>
    </w:p>
    <w:p w14:paraId="1A441449" w14:textId="77777777" w:rsidR="002E1EE5" w:rsidRDefault="009E0A24">
      <w:pPr>
        <w:pStyle w:val="af9"/>
        <w:ind w:left="-426" w:firstLine="568"/>
        <w:jc w:val="both"/>
        <w:rPr>
          <w:lang w:val="ru-RU"/>
        </w:rPr>
      </w:pPr>
      <w:r>
        <w:t>II</w:t>
      </w:r>
      <w:r>
        <w:rPr>
          <w:lang w:val="ru-RU"/>
        </w:rPr>
        <w:t>. Сведения об организации и проведении ведомственного контроля за соблюдением трудового законодательства и иных нормативных правовых актов, содержащих нормы трудового права, за 2025 год:</w:t>
      </w:r>
    </w:p>
    <w:p w14:paraId="12E2A2D4" w14:textId="77777777" w:rsidR="00DB26A0" w:rsidRPr="00455CE5" w:rsidRDefault="00DB26A0" w:rsidP="00DB26A0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Постановлением Главы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» от </w:t>
      </w:r>
      <w:r>
        <w:rPr>
          <w:rFonts w:ascii="Times New Roman" w:eastAsia="Times New Roman" w:hAnsi="Times New Roman"/>
          <w:sz w:val="28"/>
          <w:szCs w:val="28"/>
          <w:lang w:bidi="en-US"/>
        </w:rPr>
        <w:t>0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4.</w:t>
      </w:r>
      <w:r>
        <w:rPr>
          <w:rFonts w:ascii="Times New Roman" w:eastAsia="Times New Roman" w:hAnsi="Times New Roman"/>
          <w:sz w:val="28"/>
          <w:szCs w:val="28"/>
          <w:lang w:bidi="en-US"/>
        </w:rPr>
        <w:t>02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.20</w:t>
      </w:r>
      <w:r>
        <w:rPr>
          <w:rFonts w:ascii="Times New Roman" w:eastAsia="Times New Roman" w:hAnsi="Times New Roman"/>
          <w:sz w:val="28"/>
          <w:szCs w:val="28"/>
          <w:lang w:bidi="en-US"/>
        </w:rPr>
        <w:t>22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bidi="en-US"/>
        </w:rPr>
        <w:t>120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определен орган, уполномоченным рассматривать проекты ежегодных планов проведения проверок на предмет обоснованности включения в них подведомственных организаций на территории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bidi="en-US"/>
        </w:rPr>
        <w:t>– отдел правовой, организационной и кадровой работы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». </w:t>
      </w:r>
    </w:p>
    <w:p w14:paraId="1B8D6946" w14:textId="77777777" w:rsidR="00DB26A0" w:rsidRPr="00455CE5" w:rsidRDefault="00DB26A0" w:rsidP="00DB26A0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Постановлением Администрации муниципального образования «Красногорский район» от </w:t>
      </w:r>
      <w:r>
        <w:rPr>
          <w:rFonts w:ascii="Times New Roman" w:eastAsia="Times New Roman" w:hAnsi="Times New Roman"/>
          <w:sz w:val="28"/>
          <w:szCs w:val="28"/>
          <w:lang w:bidi="en-US"/>
        </w:rPr>
        <w:t>04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.</w:t>
      </w:r>
      <w:r>
        <w:rPr>
          <w:rFonts w:ascii="Times New Roman" w:eastAsia="Times New Roman" w:hAnsi="Times New Roman"/>
          <w:sz w:val="28"/>
          <w:szCs w:val="28"/>
          <w:lang w:bidi="en-US"/>
        </w:rPr>
        <w:t>02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.20</w:t>
      </w:r>
      <w:r>
        <w:rPr>
          <w:rFonts w:ascii="Times New Roman" w:eastAsia="Times New Roman" w:hAnsi="Times New Roman"/>
          <w:sz w:val="28"/>
          <w:szCs w:val="28"/>
          <w:lang w:bidi="en-US"/>
        </w:rPr>
        <w:t>22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bidi="en-US"/>
        </w:rPr>
        <w:t>121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определены органы, осуществляющие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организациях:</w:t>
      </w:r>
    </w:p>
    <w:p w14:paraId="1B0C5622" w14:textId="77777777" w:rsidR="00DB26A0" w:rsidRPr="00455CE5" w:rsidRDefault="00DB26A0" w:rsidP="00DB26A0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- в учреждениях, подведомственных в сфере культуры, спорта и молодежной политики - отдел культуры, спорта и молодежной политики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»;</w:t>
      </w:r>
    </w:p>
    <w:p w14:paraId="43511691" w14:textId="77777777" w:rsidR="00DB26A0" w:rsidRPr="00455CE5" w:rsidRDefault="00DB26A0" w:rsidP="00DB26A0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- в учреждениях, подведомственных в сфере образования – отдел образования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»;</w:t>
      </w:r>
    </w:p>
    <w:p w14:paraId="18DB85B4" w14:textId="77777777" w:rsidR="00DB26A0" w:rsidRPr="00455CE5" w:rsidRDefault="00DB26A0" w:rsidP="00DB26A0">
      <w:pPr>
        <w:pStyle w:val="af9"/>
        <w:ind w:left="-426" w:firstLine="567"/>
        <w:jc w:val="both"/>
        <w:rPr>
          <w:lang w:val="ru-RU"/>
        </w:rPr>
      </w:pPr>
      <w:r w:rsidRPr="00455CE5">
        <w:rPr>
          <w:lang w:val="ru-RU"/>
        </w:rPr>
        <w:lastRenderedPageBreak/>
        <w:t xml:space="preserve">- в иных учреждениях – сектор </w:t>
      </w:r>
      <w:r>
        <w:rPr>
          <w:lang w:val="ru-RU"/>
        </w:rPr>
        <w:t>муниципального контроля</w:t>
      </w:r>
      <w:r w:rsidRPr="00455CE5">
        <w:rPr>
          <w:lang w:val="ru-RU"/>
        </w:rPr>
        <w:t xml:space="preserve"> Администрации муниципального образования «</w:t>
      </w:r>
      <w:r>
        <w:rPr>
          <w:lang w:val="ru-RU"/>
        </w:rPr>
        <w:t xml:space="preserve">Муниципальный округ </w:t>
      </w:r>
      <w:r w:rsidRPr="00455CE5">
        <w:rPr>
          <w:lang w:val="ru-RU"/>
        </w:rPr>
        <w:t>Красногорский район</w:t>
      </w:r>
      <w:r>
        <w:rPr>
          <w:lang w:val="ru-RU"/>
        </w:rPr>
        <w:t xml:space="preserve"> Удмуртской Республики</w:t>
      </w:r>
      <w:r w:rsidRPr="00455CE5">
        <w:rPr>
          <w:lang w:val="ru-RU"/>
        </w:rPr>
        <w:t>» (по согласованию).</w:t>
      </w:r>
    </w:p>
    <w:p w14:paraId="38A519BE" w14:textId="2983EE8A" w:rsidR="00DB26A0" w:rsidRDefault="00DB26A0" w:rsidP="00DB26A0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Органы, осуществляющие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организациях в установленный срок подготовили планы проверок, по результатам которых был составлен сводный план проведения плановых проверок подведомственных организаций, расположенных на территории муниципального образования «Красногорский район» на 202</w:t>
      </w:r>
      <w:r>
        <w:rPr>
          <w:rFonts w:ascii="Times New Roman" w:eastAsia="Times New Roman" w:hAnsi="Times New Roman"/>
          <w:sz w:val="28"/>
          <w:szCs w:val="28"/>
          <w:lang w:bidi="en-US"/>
        </w:rPr>
        <w:t>5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год, согласно которому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было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запланировано </w:t>
      </w:r>
      <w:r>
        <w:rPr>
          <w:rFonts w:ascii="Times New Roman" w:eastAsia="Times New Roman" w:hAnsi="Times New Roman"/>
          <w:sz w:val="28"/>
          <w:szCs w:val="28"/>
          <w:lang w:bidi="en-US"/>
        </w:rPr>
        <w:t>3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учреждени</w:t>
      </w:r>
      <w:r>
        <w:rPr>
          <w:rFonts w:ascii="Times New Roman" w:eastAsia="Times New Roman" w:hAnsi="Times New Roman"/>
          <w:sz w:val="28"/>
          <w:szCs w:val="28"/>
          <w:lang w:bidi="en-US"/>
        </w:rPr>
        <w:t>я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для проведения проверок</w:t>
      </w:r>
      <w:r>
        <w:rPr>
          <w:rFonts w:ascii="Times New Roman" w:eastAsia="Times New Roman" w:hAnsi="Times New Roman"/>
          <w:sz w:val="28"/>
          <w:szCs w:val="28"/>
          <w:lang w:bidi="en-US"/>
        </w:rPr>
        <w:t>, проверено 100%.</w:t>
      </w:r>
    </w:p>
    <w:p w14:paraId="45D64EEB" w14:textId="77777777" w:rsidR="00DB26A0" w:rsidRPr="00902AC2" w:rsidRDefault="00DB26A0" w:rsidP="00DB26A0">
      <w:pPr>
        <w:pStyle w:val="af9"/>
        <w:ind w:left="-426" w:firstLine="568"/>
        <w:jc w:val="both"/>
        <w:rPr>
          <w:lang w:val="ru-RU"/>
        </w:rPr>
      </w:pPr>
      <w:r w:rsidRPr="00902AC2">
        <w:rPr>
          <w:lang w:val="ru-RU"/>
        </w:rPr>
        <w:t>В результате проведенных проверок были приняты следующие меры: выданы копии актов проверок с рекомендациями устранения выявленных нарушений, приняты меры по контролю за устранением выявленных нарушений, их предупреждению (данные вопросы были рассмотрены на совещаниях руководителей подведомственных учреждений).</w:t>
      </w:r>
    </w:p>
    <w:p w14:paraId="499E7299" w14:textId="77777777" w:rsidR="00DB26A0" w:rsidRPr="00902AC2" w:rsidRDefault="00DB26A0" w:rsidP="00DB26A0">
      <w:pPr>
        <w:pStyle w:val="af9"/>
        <w:ind w:left="-426" w:firstLine="568"/>
        <w:jc w:val="both"/>
        <w:rPr>
          <w:lang w:val="ru-RU"/>
        </w:rPr>
      </w:pPr>
      <w:r w:rsidRPr="00902AC2">
        <w:rPr>
          <w:lang w:val="ru-RU"/>
        </w:rPr>
        <w:t xml:space="preserve">Выявленные в образовательных учреждениях нарушения </w:t>
      </w:r>
      <w:r>
        <w:rPr>
          <w:lang w:val="ru-RU"/>
        </w:rPr>
        <w:t xml:space="preserve">устранялись </w:t>
      </w:r>
      <w:r w:rsidRPr="00902AC2">
        <w:rPr>
          <w:lang w:val="ru-RU"/>
        </w:rPr>
        <w:t>в соответствующие сроки.</w:t>
      </w:r>
    </w:p>
    <w:p w14:paraId="247B5717" w14:textId="77777777" w:rsidR="00DB26A0" w:rsidRPr="00F81E69" w:rsidRDefault="00DB26A0" w:rsidP="00DB26A0">
      <w:pPr>
        <w:pStyle w:val="af9"/>
        <w:ind w:left="-426" w:firstLine="568"/>
        <w:jc w:val="both"/>
        <w:rPr>
          <w:lang w:val="ru-RU"/>
        </w:rPr>
      </w:pPr>
      <w:r>
        <w:rPr>
          <w:lang w:val="ru-RU"/>
        </w:rPr>
        <w:t>В</w:t>
      </w:r>
      <w:r w:rsidRPr="00F81E69">
        <w:rPr>
          <w:lang w:val="ru-RU"/>
        </w:rPr>
        <w:t xml:space="preserve"> целях обеспечения соблюдения требований трудового законодательства в подведомственных организациях считаем целесообразным следующее:</w:t>
      </w:r>
    </w:p>
    <w:p w14:paraId="2AC8C0C2" w14:textId="77777777" w:rsidR="00DB26A0" w:rsidRPr="00F81E69" w:rsidRDefault="00DB26A0" w:rsidP="00DB26A0">
      <w:pPr>
        <w:pStyle w:val="af9"/>
        <w:ind w:left="-426" w:firstLine="568"/>
        <w:jc w:val="both"/>
        <w:rPr>
          <w:lang w:val="ru-RU"/>
        </w:rPr>
      </w:pPr>
      <w:r w:rsidRPr="00F81E69">
        <w:rPr>
          <w:lang w:val="ru-RU"/>
        </w:rPr>
        <w:t xml:space="preserve">- развивать практику проведения консультационной и методической работы специалистами Администрации в отношении подведомственных учреждений; </w:t>
      </w:r>
    </w:p>
    <w:p w14:paraId="72979D2D" w14:textId="406A3824" w:rsidR="00DB26A0" w:rsidRDefault="00DB26A0" w:rsidP="00DB26A0">
      <w:pPr>
        <w:pStyle w:val="af9"/>
        <w:ind w:left="-426" w:firstLine="568"/>
        <w:jc w:val="both"/>
        <w:rPr>
          <w:lang w:val="ru-RU"/>
        </w:rPr>
      </w:pPr>
      <w:r w:rsidRPr="00F81E69">
        <w:rPr>
          <w:lang w:val="ru-RU"/>
        </w:rPr>
        <w:t>- возложение дополнительной обязанности на специалистов, осуществляющих данный вид контроля, без учета объема исполняемых полномочий, что приводит к неэффективности проверки</w:t>
      </w:r>
      <w:r>
        <w:rPr>
          <w:lang w:val="ru-RU"/>
        </w:rPr>
        <w:t>;</w:t>
      </w:r>
    </w:p>
    <w:p w14:paraId="3D75CB39" w14:textId="059A58DE" w:rsidR="00DB26A0" w:rsidRPr="00EA15C9" w:rsidRDefault="00DB26A0" w:rsidP="00DB26A0">
      <w:pPr>
        <w:pStyle w:val="af9"/>
        <w:ind w:left="-426" w:firstLine="568"/>
        <w:jc w:val="both"/>
        <w:rPr>
          <w:lang w:val="ru-RU"/>
        </w:rPr>
      </w:pPr>
      <w:r>
        <w:rPr>
          <w:lang w:val="ru-RU"/>
        </w:rPr>
        <w:t>- р</w:t>
      </w:r>
      <w:r w:rsidRPr="00EA15C9">
        <w:rPr>
          <w:lang w:val="ru-RU"/>
        </w:rPr>
        <w:t xml:space="preserve">уководителям </w:t>
      </w:r>
      <w:r>
        <w:rPr>
          <w:lang w:val="ru-RU"/>
        </w:rPr>
        <w:t>подведомственных</w:t>
      </w:r>
      <w:r w:rsidRPr="00EA15C9">
        <w:rPr>
          <w:lang w:val="ru-RU"/>
        </w:rPr>
        <w:t xml:space="preserve"> организаций больше времени уделять вопросам охраны и безопасности труда. Своевременно актуализировать нормативные документы по охране труда.</w:t>
      </w:r>
    </w:p>
    <w:p w14:paraId="7DD9379D" w14:textId="77777777" w:rsidR="00DB26A0" w:rsidRPr="00455CE5" w:rsidRDefault="00DB26A0" w:rsidP="00DB26A0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7F66F4" w14:textId="77777777" w:rsidR="002E1EE5" w:rsidRDefault="002E1EE5">
      <w:pPr>
        <w:pStyle w:val="af9"/>
        <w:ind w:left="-426" w:firstLine="568"/>
        <w:jc w:val="both"/>
        <w:rPr>
          <w:lang w:val="ru-RU"/>
        </w:rPr>
      </w:pPr>
    </w:p>
    <w:p w14:paraId="439D8B49" w14:textId="77777777" w:rsidR="002E1EE5" w:rsidRDefault="009E0A24">
      <w:pPr>
        <w:pStyle w:val="af9"/>
        <w:rPr>
          <w:lang w:val="ru-RU"/>
        </w:rPr>
      </w:pPr>
      <w:r>
        <w:rPr>
          <w:lang w:val="ru-RU"/>
        </w:rPr>
        <w:t xml:space="preserve">Руководитель органа, </w:t>
      </w:r>
    </w:p>
    <w:p w14:paraId="0DF557E6" w14:textId="77777777" w:rsidR="002E1EE5" w:rsidRDefault="009E0A24">
      <w:pPr>
        <w:pStyle w:val="af9"/>
        <w:rPr>
          <w:lang w:val="ru-RU"/>
        </w:rPr>
      </w:pPr>
      <w:r>
        <w:rPr>
          <w:lang w:val="ru-RU"/>
        </w:rPr>
        <w:t>осуществляющего ведомственный контроль</w:t>
      </w:r>
    </w:p>
    <w:p w14:paraId="1839C702" w14:textId="77777777" w:rsidR="002E1EE5" w:rsidRDefault="009E0A24">
      <w:pPr>
        <w:pStyle w:val="af9"/>
        <w:rPr>
          <w:lang w:val="ru-RU"/>
        </w:rPr>
      </w:pPr>
      <w:r>
        <w:rPr>
          <w:lang w:val="ru-RU"/>
        </w:rPr>
        <w:t xml:space="preserve">                                                                               </w:t>
      </w:r>
    </w:p>
    <w:p w14:paraId="7B9450E5" w14:textId="77777777" w:rsidR="002E1EE5" w:rsidRDefault="009E0A24">
      <w:pPr>
        <w:pStyle w:val="af9"/>
        <w:rPr>
          <w:lang w:val="ru-RU"/>
        </w:rPr>
      </w:pPr>
      <w:r>
        <w:rPr>
          <w:lang w:val="ru-RU"/>
        </w:rPr>
        <w:t xml:space="preserve"> </w:t>
      </w:r>
      <w:r>
        <w:rPr>
          <w:sz w:val="20"/>
          <w:szCs w:val="20"/>
          <w:lang w:val="ru-RU"/>
        </w:rPr>
        <w:t>___________                                                                                                   ________________________</w:t>
      </w:r>
    </w:p>
    <w:p w14:paraId="03F051BD" w14:textId="77777777" w:rsidR="002E1EE5" w:rsidRDefault="009E0A24">
      <w:pPr>
        <w:pStyle w:val="af9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(</w:t>
      </w:r>
      <w:proofErr w:type="gramStart"/>
      <w:r>
        <w:rPr>
          <w:sz w:val="20"/>
          <w:szCs w:val="20"/>
          <w:lang w:val="ru-RU"/>
        </w:rPr>
        <w:t xml:space="preserve">подпись)   </w:t>
      </w:r>
      <w:proofErr w:type="gramEnd"/>
      <w:r>
        <w:rPr>
          <w:sz w:val="20"/>
          <w:szCs w:val="20"/>
          <w:lang w:val="ru-RU"/>
        </w:rPr>
        <w:t xml:space="preserve">                                                                                                     </w:t>
      </w:r>
      <w:proofErr w:type="gramStart"/>
      <w:r>
        <w:rPr>
          <w:sz w:val="20"/>
          <w:szCs w:val="20"/>
          <w:lang w:val="ru-RU"/>
        </w:rPr>
        <w:t xml:space="preserve">   (</w:t>
      </w:r>
      <w:proofErr w:type="gramEnd"/>
      <w:r>
        <w:rPr>
          <w:sz w:val="20"/>
          <w:szCs w:val="20"/>
          <w:lang w:val="ru-RU"/>
        </w:rPr>
        <w:t>расшифровка подписи)</w:t>
      </w:r>
    </w:p>
    <w:p w14:paraId="357C6C8B" w14:textId="77777777" w:rsidR="002E1EE5" w:rsidRDefault="002E1EE5"/>
    <w:sectPr w:rsidR="002E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0958" w14:textId="77777777" w:rsidR="002E1EE5" w:rsidRDefault="009E0A24">
      <w:pPr>
        <w:spacing w:after="0" w:line="240" w:lineRule="auto"/>
      </w:pPr>
      <w:r>
        <w:separator/>
      </w:r>
    </w:p>
  </w:endnote>
  <w:endnote w:type="continuationSeparator" w:id="0">
    <w:p w14:paraId="2B426B1E" w14:textId="77777777" w:rsidR="002E1EE5" w:rsidRDefault="009E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63F9" w14:textId="77777777" w:rsidR="002E1EE5" w:rsidRDefault="009E0A24">
      <w:pPr>
        <w:spacing w:after="0" w:line="240" w:lineRule="auto"/>
      </w:pPr>
      <w:r>
        <w:separator/>
      </w:r>
    </w:p>
  </w:footnote>
  <w:footnote w:type="continuationSeparator" w:id="0">
    <w:p w14:paraId="53D76643" w14:textId="77777777" w:rsidR="002E1EE5" w:rsidRDefault="009E0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920BA"/>
    <w:multiLevelType w:val="hybridMultilevel"/>
    <w:tmpl w:val="30046F4E"/>
    <w:lvl w:ilvl="0" w:tplc="84DED8D0">
      <w:start w:val="1"/>
      <w:numFmt w:val="upperRoman"/>
      <w:lvlText w:val="%1."/>
      <w:lvlJc w:val="left"/>
      <w:pPr>
        <w:ind w:left="1080" w:hanging="720"/>
      </w:pPr>
    </w:lvl>
    <w:lvl w:ilvl="1" w:tplc="2F5C64D0">
      <w:start w:val="1"/>
      <w:numFmt w:val="lowerLetter"/>
      <w:lvlText w:val="%2."/>
      <w:lvlJc w:val="left"/>
      <w:pPr>
        <w:ind w:left="1440" w:hanging="360"/>
      </w:pPr>
    </w:lvl>
    <w:lvl w:ilvl="2" w:tplc="D7C644E6">
      <w:start w:val="1"/>
      <w:numFmt w:val="lowerRoman"/>
      <w:lvlText w:val="%3."/>
      <w:lvlJc w:val="right"/>
      <w:pPr>
        <w:ind w:left="2160" w:hanging="180"/>
      </w:pPr>
    </w:lvl>
    <w:lvl w:ilvl="3" w:tplc="A8A8D18A">
      <w:start w:val="1"/>
      <w:numFmt w:val="decimal"/>
      <w:lvlText w:val="%4."/>
      <w:lvlJc w:val="left"/>
      <w:pPr>
        <w:ind w:left="2880" w:hanging="360"/>
      </w:pPr>
    </w:lvl>
    <w:lvl w:ilvl="4" w:tplc="54B2C196">
      <w:start w:val="1"/>
      <w:numFmt w:val="lowerLetter"/>
      <w:lvlText w:val="%5."/>
      <w:lvlJc w:val="left"/>
      <w:pPr>
        <w:ind w:left="3600" w:hanging="360"/>
      </w:pPr>
    </w:lvl>
    <w:lvl w:ilvl="5" w:tplc="2D3A5E2A">
      <w:start w:val="1"/>
      <w:numFmt w:val="lowerRoman"/>
      <w:lvlText w:val="%6."/>
      <w:lvlJc w:val="right"/>
      <w:pPr>
        <w:ind w:left="4320" w:hanging="180"/>
      </w:pPr>
    </w:lvl>
    <w:lvl w:ilvl="6" w:tplc="E326D590">
      <w:start w:val="1"/>
      <w:numFmt w:val="decimal"/>
      <w:lvlText w:val="%7."/>
      <w:lvlJc w:val="left"/>
      <w:pPr>
        <w:ind w:left="5040" w:hanging="360"/>
      </w:pPr>
    </w:lvl>
    <w:lvl w:ilvl="7" w:tplc="96EC571E">
      <w:start w:val="1"/>
      <w:numFmt w:val="lowerLetter"/>
      <w:lvlText w:val="%8."/>
      <w:lvlJc w:val="left"/>
      <w:pPr>
        <w:ind w:left="5760" w:hanging="360"/>
      </w:pPr>
    </w:lvl>
    <w:lvl w:ilvl="8" w:tplc="80908EFC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2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E5"/>
    <w:rsid w:val="00120DAE"/>
    <w:rsid w:val="002E1EE5"/>
    <w:rsid w:val="002E3268"/>
    <w:rsid w:val="003711C6"/>
    <w:rsid w:val="004D0B51"/>
    <w:rsid w:val="00986D74"/>
    <w:rsid w:val="009E0A24"/>
    <w:rsid w:val="00DB26A0"/>
    <w:rsid w:val="00F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756E"/>
  <w15:docId w15:val="{7738EBD1-D123-4354-B5AB-4A88AC21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Воронова Светлана Семеновна</cp:lastModifiedBy>
  <cp:revision>3</cp:revision>
  <dcterms:created xsi:type="dcterms:W3CDTF">2026-02-25T07:39:00Z</dcterms:created>
  <dcterms:modified xsi:type="dcterms:W3CDTF">2026-02-25T09:19:00Z</dcterms:modified>
</cp:coreProperties>
</file>