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5A26BB" w14:paraId="17C425FB" w14:textId="77777777" w:rsidTr="005A26BB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88C2" w14:textId="77777777" w:rsidR="005A26BB" w:rsidRDefault="005A26BB">
            <w:pPr>
              <w:keepNext/>
              <w:keepLines/>
              <w:spacing w:line="276" w:lineRule="auto"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C3F69" w14:textId="77777777" w:rsidR="005A26BB" w:rsidRDefault="005A26BB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7C9239EB" wp14:editId="10C4DD84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7D2D" w14:textId="77777777" w:rsidR="005A26BB" w:rsidRDefault="005A26B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5A26BB" w14:paraId="3BC562C0" w14:textId="77777777" w:rsidTr="005A26BB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1C09C" w14:textId="77777777" w:rsidR="005A26BB" w:rsidRDefault="005A26BB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 xml:space="preserve">АДМИНИСТРАЦИЯ МУНИЦИПАЛЬНОГО ОБРАЗОВАНИЯ </w:t>
            </w:r>
          </w:p>
          <w:p w14:paraId="077703E1" w14:textId="77777777" w:rsidR="005A26BB" w:rsidRDefault="005A26BB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>«МУНИЦИПАЛЬНЫЙ ОКРУГ КРАСНОГОРСКИЙ РАЙОН</w:t>
            </w:r>
          </w:p>
          <w:p w14:paraId="7BDC9518" w14:textId="77777777" w:rsidR="005A26BB" w:rsidRDefault="005A26BB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>УДМУРТСКОЙ РЕСПУБЛИКИ»</w:t>
            </w:r>
          </w:p>
          <w:p w14:paraId="5850A910" w14:textId="77777777" w:rsidR="005A26BB" w:rsidRDefault="005A26BB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</w:p>
          <w:p w14:paraId="2972A1A8" w14:textId="77777777" w:rsidR="005A26BB" w:rsidRDefault="005A26B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 xml:space="preserve">«УДМУРТ ЭЛЬКУНЫСЬ КРАСНОГОРСК ЁРОС </w:t>
            </w:r>
          </w:p>
          <w:p w14:paraId="2DB07184" w14:textId="77777777" w:rsidR="005A26BB" w:rsidRDefault="005A26B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 xml:space="preserve">МУНИЦИПАЛ ОКРУГ» МУНИЦИПАЛ КЫЛДЫТЭТЛЭН </w:t>
            </w:r>
          </w:p>
          <w:p w14:paraId="64FF935E" w14:textId="77777777" w:rsidR="005A26BB" w:rsidRDefault="005A26B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en-US"/>
              </w:rPr>
              <w:t>АДМИНИСТРАЦИЕЗ</w:t>
            </w:r>
          </w:p>
        </w:tc>
      </w:tr>
      <w:tr w:rsidR="005A26BB" w14:paraId="4151C660" w14:textId="77777777" w:rsidTr="005A26BB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A4548" w14:textId="77777777" w:rsidR="005A26BB" w:rsidRDefault="005A26BB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</w:p>
          <w:p w14:paraId="6DF0935A" w14:textId="77777777" w:rsidR="005A26BB" w:rsidRDefault="005A26BB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2"/>
                <w:szCs w:val="32"/>
                <w:lang w:eastAsia="en-US"/>
              </w:rPr>
              <w:t>ПОСТАНОВЛЕНИЕ</w:t>
            </w:r>
          </w:p>
        </w:tc>
      </w:tr>
    </w:tbl>
    <w:p w14:paraId="79343341" w14:textId="77777777" w:rsidR="005A26BB" w:rsidRDefault="005A26BB" w:rsidP="005A26BB">
      <w:pPr>
        <w:jc w:val="both"/>
        <w:rPr>
          <w:rFonts w:ascii="Times New Roman" w:eastAsia="Calibri" w:hAnsi="Times New Roman"/>
          <w:color w:val="auto"/>
          <w:lang w:eastAsia="en-US"/>
        </w:rPr>
      </w:pPr>
    </w:p>
    <w:p w14:paraId="629F3168" w14:textId="7283CDB8" w:rsidR="005A26BB" w:rsidRDefault="00F1547E" w:rsidP="005A26BB">
      <w:pPr>
        <w:keepNext/>
        <w:widowControl w:val="0"/>
        <w:tabs>
          <w:tab w:val="left" w:pos="0"/>
        </w:tabs>
        <w:suppressAutoHyphens/>
        <w:outlineLvl w:val="0"/>
        <w:rPr>
          <w:rFonts w:ascii="Times New Roman" w:eastAsia="Lucida Sans Unicode" w:hAnsi="Times New Roman"/>
          <w:b/>
          <w:color w:val="auto"/>
          <w:sz w:val="20"/>
          <w:szCs w:val="20"/>
        </w:rPr>
      </w:pPr>
      <w:r>
        <w:rPr>
          <w:rFonts w:ascii="Times New Roman" w:eastAsia="Lucida Sans Unicode" w:hAnsi="Times New Roman"/>
          <w:b/>
          <w:color w:val="auto"/>
        </w:rPr>
        <w:t>18.07.2025</w:t>
      </w:r>
      <w:r w:rsidR="005A26BB">
        <w:rPr>
          <w:rFonts w:ascii="Times New Roman" w:eastAsia="Lucida Sans Unicode" w:hAnsi="Times New Roman"/>
          <w:b/>
          <w:color w:val="auto"/>
        </w:rPr>
        <w:t xml:space="preserve">                             </w:t>
      </w:r>
      <w:r w:rsidR="005A26BB">
        <w:rPr>
          <w:rFonts w:ascii="Times New Roman" w:eastAsia="Lucida Sans Unicode" w:hAnsi="Times New Roman"/>
          <w:b/>
          <w:color w:val="auto"/>
        </w:rPr>
        <w:tab/>
        <w:t xml:space="preserve">                             </w:t>
      </w:r>
      <w:r>
        <w:rPr>
          <w:rFonts w:ascii="Times New Roman" w:eastAsia="Lucida Sans Unicode" w:hAnsi="Times New Roman"/>
          <w:b/>
          <w:color w:val="auto"/>
        </w:rPr>
        <w:t xml:space="preserve">                           </w:t>
      </w:r>
      <w:r w:rsidR="005A26BB">
        <w:rPr>
          <w:rFonts w:ascii="Times New Roman" w:eastAsia="Lucida Sans Unicode" w:hAnsi="Times New Roman"/>
          <w:b/>
          <w:color w:val="auto"/>
        </w:rPr>
        <w:t xml:space="preserve">                </w:t>
      </w:r>
      <w:r w:rsidR="00765ABC">
        <w:rPr>
          <w:rFonts w:ascii="Times New Roman" w:eastAsia="Lucida Sans Unicode" w:hAnsi="Times New Roman"/>
          <w:b/>
          <w:color w:val="auto"/>
        </w:rPr>
        <w:t xml:space="preserve">                       </w:t>
      </w:r>
      <w:r w:rsidR="005A26BB">
        <w:rPr>
          <w:rFonts w:ascii="Times New Roman" w:eastAsia="Lucida Sans Unicode" w:hAnsi="Times New Roman"/>
          <w:b/>
          <w:color w:val="auto"/>
        </w:rPr>
        <w:t xml:space="preserve"> № </w:t>
      </w:r>
      <w:r>
        <w:rPr>
          <w:rFonts w:ascii="Times New Roman" w:eastAsia="Lucida Sans Unicode" w:hAnsi="Times New Roman"/>
          <w:b/>
          <w:color w:val="auto"/>
        </w:rPr>
        <w:t>817</w:t>
      </w:r>
    </w:p>
    <w:p w14:paraId="10375919" w14:textId="77777777" w:rsidR="005A26BB" w:rsidRDefault="005A26BB" w:rsidP="005A26BB">
      <w:pPr>
        <w:widowControl w:val="0"/>
        <w:tabs>
          <w:tab w:val="left" w:pos="0"/>
        </w:tabs>
        <w:suppressAutoHyphens/>
        <w:ind w:right="42"/>
        <w:jc w:val="center"/>
        <w:rPr>
          <w:rFonts w:ascii="Times New Roman" w:hAnsi="Times New Roman"/>
          <w:b/>
          <w:color w:val="auto"/>
          <w:sz w:val="20"/>
          <w:szCs w:val="20"/>
          <w:lang w:eastAsia="ar-SA"/>
        </w:rPr>
      </w:pPr>
      <w:r>
        <w:rPr>
          <w:rFonts w:ascii="Times New Roman" w:hAnsi="Times New Roman"/>
          <w:b/>
          <w:color w:val="auto"/>
          <w:sz w:val="20"/>
          <w:szCs w:val="20"/>
          <w:lang w:eastAsia="ar-SA"/>
        </w:rPr>
        <w:t>с. Красногорское</w:t>
      </w:r>
    </w:p>
    <w:p w14:paraId="3661C04A" w14:textId="77777777" w:rsidR="005A26BB" w:rsidRDefault="005A26BB" w:rsidP="005A26BB">
      <w:pPr>
        <w:pStyle w:val="a3"/>
        <w:shd w:val="clear" w:color="auto" w:fill="auto"/>
        <w:tabs>
          <w:tab w:val="left" w:leader="underscore" w:pos="567"/>
          <w:tab w:val="left" w:pos="7393"/>
        </w:tabs>
        <w:spacing w:before="0" w:after="0" w:line="240" w:lineRule="auto"/>
      </w:pPr>
    </w:p>
    <w:p w14:paraId="5F1AB72A" w14:textId="3C4A7966" w:rsidR="005A26BB" w:rsidRDefault="005A26BB" w:rsidP="00B737F3">
      <w:pPr>
        <w:jc w:val="both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>О передаче в безвозмездное</w:t>
      </w:r>
    </w:p>
    <w:p w14:paraId="7C965366" w14:textId="77777777" w:rsidR="00F1547E" w:rsidRDefault="005A26BB" w:rsidP="00B737F3">
      <w:pPr>
        <w:jc w:val="both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 xml:space="preserve">пользование </w:t>
      </w:r>
      <w:r w:rsidR="00F1547E">
        <w:rPr>
          <w:rFonts w:ascii="Times New Roman" w:hAnsi="Times New Roman" w:cs="Calibri"/>
          <w:color w:val="auto"/>
          <w:sz w:val="28"/>
          <w:szCs w:val="28"/>
        </w:rPr>
        <w:t xml:space="preserve">религиозной организации </w:t>
      </w:r>
    </w:p>
    <w:p w14:paraId="38F075BA" w14:textId="2E0A7547" w:rsidR="00582DA7" w:rsidRDefault="005A26BB" w:rsidP="00B737F3">
      <w:pPr>
        <w:jc w:val="both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>нежил</w:t>
      </w:r>
      <w:r w:rsidR="00582DA7">
        <w:rPr>
          <w:rFonts w:ascii="Times New Roman" w:hAnsi="Times New Roman" w:cs="Calibri"/>
          <w:color w:val="auto"/>
          <w:sz w:val="28"/>
          <w:szCs w:val="28"/>
        </w:rPr>
        <w:t>ого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582DA7">
        <w:rPr>
          <w:rFonts w:ascii="Times New Roman" w:hAnsi="Times New Roman" w:cs="Calibri"/>
          <w:color w:val="auto"/>
          <w:sz w:val="28"/>
          <w:szCs w:val="28"/>
        </w:rPr>
        <w:t>здания</w:t>
      </w:r>
    </w:p>
    <w:p w14:paraId="7BE128A6" w14:textId="77777777" w:rsidR="005A26BB" w:rsidRDefault="005A26BB" w:rsidP="005A26BB">
      <w:pPr>
        <w:ind w:left="720"/>
        <w:jc w:val="both"/>
        <w:rPr>
          <w:rFonts w:ascii="Times New Roman" w:hAnsi="Times New Roman" w:cs="Calibri"/>
          <w:color w:val="auto"/>
          <w:sz w:val="28"/>
          <w:szCs w:val="28"/>
        </w:rPr>
      </w:pPr>
    </w:p>
    <w:p w14:paraId="07E15E78" w14:textId="6840E16C" w:rsidR="005A26BB" w:rsidRDefault="00582DA7" w:rsidP="0082208A">
      <w:pPr>
        <w:ind w:left="-142" w:firstLine="426"/>
        <w:jc w:val="both"/>
        <w:rPr>
          <w:rFonts w:ascii="Times New Roman" w:hAnsi="Times New Roman" w:cs="Calibri"/>
          <w:color w:val="auto"/>
          <w:sz w:val="28"/>
          <w:szCs w:val="28"/>
        </w:rPr>
      </w:pP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В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 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соответствии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с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Федеральным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законом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от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30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ноября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2010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года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№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327-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ФЗ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«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О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передаче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религиозным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организациям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имущества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религиозного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назначения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,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находящегося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в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государственной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или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муниципальной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Pr="00582DA7">
        <w:rPr>
          <w:rFonts w:ascii="Times New Roman" w:hAnsi="Times New Roman" w:cs="Calibri" w:hint="eastAsia"/>
          <w:color w:val="auto"/>
          <w:sz w:val="28"/>
          <w:szCs w:val="28"/>
        </w:rPr>
        <w:t>собственности»</w:t>
      </w:r>
      <w:r w:rsidRPr="00582DA7">
        <w:rPr>
          <w:rFonts w:ascii="Times New Roman" w:hAnsi="Times New Roman" w:cs="Calibri"/>
          <w:color w:val="auto"/>
          <w:sz w:val="28"/>
          <w:szCs w:val="28"/>
        </w:rPr>
        <w:t xml:space="preserve">, </w:t>
      </w:r>
      <w:r w:rsidR="00FE650D">
        <w:rPr>
          <w:rFonts w:ascii="Times New Roman" w:hAnsi="Times New Roman" w:cs="Calibri"/>
          <w:color w:val="auto"/>
          <w:sz w:val="28"/>
          <w:szCs w:val="28"/>
        </w:rPr>
        <w:t xml:space="preserve">Постановлением Правительства Российской Федерации от 26.04.2011 №325 « 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</w:t>
      </w:r>
      <w:r w:rsidR="005A26BB">
        <w:rPr>
          <w:rFonts w:ascii="Times New Roman" w:hAnsi="Times New Roman" w:cs="Calibri"/>
          <w:color w:val="auto"/>
          <w:sz w:val="28"/>
          <w:szCs w:val="28"/>
        </w:rPr>
        <w:t xml:space="preserve">Порядком управления и распоряжения муниципальным имуществом, находящимся в муниципальной собственности муниципального образования «Муниципальный округ Красногорский район Удмуртской Республики», утвержденным решением   Совета депутатов муниципального образования «Муниципальный округ Красногорский район Удмуртской Республики» от 24.03.2022 г. № 97, </w:t>
      </w:r>
      <w:r w:rsidR="00765ABC">
        <w:rPr>
          <w:rFonts w:ascii="Times New Roman" w:hAnsi="Times New Roman" w:cs="Calibri"/>
          <w:color w:val="auto"/>
          <w:sz w:val="28"/>
          <w:szCs w:val="28"/>
        </w:rPr>
        <w:t xml:space="preserve">рассмотрев пакет документов Местной православной религиозной организации </w:t>
      </w:r>
      <w:r w:rsidR="00F1547E">
        <w:rPr>
          <w:rFonts w:ascii="Times New Roman" w:hAnsi="Times New Roman" w:cs="Calibri"/>
          <w:color w:val="auto"/>
          <w:sz w:val="28"/>
          <w:szCs w:val="28"/>
        </w:rPr>
        <w:t xml:space="preserve">Приход Ильинского храма </w:t>
      </w:r>
      <w:r w:rsidR="00970913">
        <w:rPr>
          <w:rFonts w:ascii="Times New Roman" w:hAnsi="Times New Roman" w:cs="Calibri"/>
          <w:color w:val="auto"/>
          <w:sz w:val="28"/>
          <w:szCs w:val="28"/>
        </w:rPr>
        <w:t>с.</w:t>
      </w:r>
      <w:r w:rsidR="002C788C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970913">
        <w:rPr>
          <w:rFonts w:ascii="Times New Roman" w:hAnsi="Times New Roman" w:cs="Calibri"/>
          <w:color w:val="auto"/>
          <w:sz w:val="28"/>
          <w:szCs w:val="28"/>
        </w:rPr>
        <w:t xml:space="preserve">Васильевское </w:t>
      </w:r>
      <w:r w:rsidR="00765ABC">
        <w:rPr>
          <w:rFonts w:ascii="Times New Roman" w:hAnsi="Times New Roman" w:cs="Calibri"/>
          <w:color w:val="auto"/>
          <w:sz w:val="28"/>
          <w:szCs w:val="28"/>
        </w:rPr>
        <w:t xml:space="preserve">о предоставлении </w:t>
      </w:r>
      <w:r w:rsidR="002C788C">
        <w:rPr>
          <w:rFonts w:ascii="Times New Roman" w:hAnsi="Times New Roman" w:cs="Calibri"/>
          <w:color w:val="auto"/>
          <w:sz w:val="28"/>
          <w:szCs w:val="28"/>
        </w:rPr>
        <w:t xml:space="preserve">нежилого </w:t>
      </w:r>
      <w:r w:rsidR="00765ABC">
        <w:rPr>
          <w:rFonts w:ascii="Times New Roman" w:hAnsi="Times New Roman" w:cs="Calibri"/>
          <w:color w:val="auto"/>
          <w:sz w:val="28"/>
          <w:szCs w:val="28"/>
        </w:rPr>
        <w:t>здания</w:t>
      </w:r>
      <w:r w:rsidR="002C788C">
        <w:rPr>
          <w:rFonts w:ascii="Times New Roman" w:hAnsi="Times New Roman" w:cs="Calibri"/>
          <w:color w:val="auto"/>
          <w:sz w:val="28"/>
          <w:szCs w:val="28"/>
        </w:rPr>
        <w:t>, расположенного по адресу: Удмуртская Республика, Красногорский район</w:t>
      </w:r>
      <w:r w:rsidR="00150D02">
        <w:rPr>
          <w:rFonts w:ascii="Times New Roman" w:hAnsi="Times New Roman" w:cs="Calibri"/>
          <w:color w:val="auto"/>
          <w:sz w:val="28"/>
          <w:szCs w:val="28"/>
        </w:rPr>
        <w:t xml:space="preserve">, </w:t>
      </w:r>
      <w:proofErr w:type="spellStart"/>
      <w:r w:rsidR="00150D02">
        <w:rPr>
          <w:rFonts w:ascii="Times New Roman" w:hAnsi="Times New Roman" w:cs="Calibri"/>
          <w:color w:val="auto"/>
          <w:sz w:val="28"/>
          <w:szCs w:val="28"/>
        </w:rPr>
        <w:t>с.Курья</w:t>
      </w:r>
      <w:proofErr w:type="spellEnd"/>
      <w:r w:rsidR="00150D02">
        <w:rPr>
          <w:rFonts w:ascii="Times New Roman" w:hAnsi="Times New Roman" w:cs="Calibri"/>
          <w:color w:val="auto"/>
          <w:sz w:val="28"/>
          <w:szCs w:val="28"/>
        </w:rPr>
        <w:t>, ул. Советская, 23</w:t>
      </w:r>
      <w:r w:rsidR="00FE650D">
        <w:rPr>
          <w:rFonts w:ascii="Times New Roman" w:hAnsi="Times New Roman" w:cs="Calibri"/>
          <w:color w:val="auto"/>
          <w:sz w:val="28"/>
          <w:szCs w:val="28"/>
        </w:rPr>
        <w:t>,</w:t>
      </w:r>
      <w:r w:rsidR="002C788C">
        <w:rPr>
          <w:rFonts w:ascii="Times New Roman" w:hAnsi="Times New Roman" w:cs="Calibri"/>
          <w:color w:val="auto"/>
          <w:sz w:val="28"/>
          <w:szCs w:val="28"/>
        </w:rPr>
        <w:t xml:space="preserve"> в безвозмездное пользование</w:t>
      </w:r>
      <w:r w:rsidR="00150D02">
        <w:rPr>
          <w:rFonts w:ascii="Times New Roman" w:hAnsi="Times New Roman" w:cs="Calibri"/>
          <w:color w:val="auto"/>
          <w:sz w:val="28"/>
          <w:szCs w:val="28"/>
        </w:rPr>
        <w:t>,</w:t>
      </w:r>
    </w:p>
    <w:p w14:paraId="6BF1E64D" w14:textId="77777777" w:rsidR="005A26BB" w:rsidRDefault="005A26BB" w:rsidP="005A26BB">
      <w:pPr>
        <w:ind w:left="284"/>
        <w:jc w:val="center"/>
        <w:rPr>
          <w:rFonts w:ascii="Times New Roman" w:hAnsi="Times New Roman" w:cs="Calibri"/>
          <w:color w:val="auto"/>
          <w:sz w:val="28"/>
          <w:szCs w:val="28"/>
        </w:rPr>
      </w:pPr>
      <w:proofErr w:type="gramStart"/>
      <w:r>
        <w:rPr>
          <w:rFonts w:ascii="Times New Roman" w:hAnsi="Times New Roman" w:cs="Calibri"/>
          <w:color w:val="auto"/>
          <w:sz w:val="28"/>
          <w:szCs w:val="28"/>
        </w:rPr>
        <w:t>АДМИНИСТРАЦИЯ  ПОСТАНОВЛЯЕТ</w:t>
      </w:r>
      <w:proofErr w:type="gramEnd"/>
      <w:r>
        <w:rPr>
          <w:rFonts w:ascii="Times New Roman" w:hAnsi="Times New Roman" w:cs="Calibri"/>
          <w:color w:val="auto"/>
          <w:sz w:val="28"/>
          <w:szCs w:val="28"/>
        </w:rPr>
        <w:t>:</w:t>
      </w:r>
    </w:p>
    <w:p w14:paraId="3F44A005" w14:textId="74FEF627" w:rsidR="00F66D42" w:rsidRPr="00F66D42" w:rsidRDefault="005A26BB" w:rsidP="00ED6C93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6D42">
        <w:rPr>
          <w:rFonts w:ascii="Times New Roman" w:hAnsi="Times New Roman" w:cs="Calibri"/>
          <w:color w:val="auto"/>
          <w:sz w:val="28"/>
          <w:szCs w:val="28"/>
        </w:rPr>
        <w:t xml:space="preserve">Передать в безвозмездное пользование </w:t>
      </w:r>
      <w:bookmarkStart w:id="0" w:name="_Hlk203991642"/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Местной православной религиозной организации прихода </w:t>
      </w:r>
      <w:r w:rsidR="00FE650D" w:rsidRPr="00F66D42">
        <w:rPr>
          <w:rFonts w:ascii="Times New Roman" w:hAnsi="Times New Roman" w:cs="Calibri"/>
          <w:color w:val="auto"/>
          <w:sz w:val="28"/>
          <w:szCs w:val="28"/>
        </w:rPr>
        <w:t>Ильинского</w:t>
      </w:r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 храма с. </w:t>
      </w:r>
      <w:r w:rsidR="00FE650D" w:rsidRPr="00F66D42">
        <w:rPr>
          <w:rFonts w:ascii="Times New Roman" w:hAnsi="Times New Roman" w:cs="Calibri"/>
          <w:color w:val="auto"/>
          <w:sz w:val="28"/>
          <w:szCs w:val="28"/>
        </w:rPr>
        <w:t xml:space="preserve">Васильевское Красногорского района </w:t>
      </w:r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Удмуртской Республики Глазовской епархии </w:t>
      </w:r>
      <w:r w:rsidR="00582DA7" w:rsidRPr="00F66D42">
        <w:rPr>
          <w:rFonts w:ascii="Times New Roman" w:hAnsi="Times New Roman" w:cs="Calibri"/>
          <w:color w:val="auto"/>
          <w:sz w:val="28"/>
          <w:szCs w:val="28"/>
        </w:rPr>
        <w:t xml:space="preserve">Русской Православной Церкви </w:t>
      </w:r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(Московский патриархат) </w:t>
      </w:r>
      <w:r w:rsidR="00FE650D" w:rsidRPr="00F66D42">
        <w:rPr>
          <w:rFonts w:ascii="Times New Roman" w:hAnsi="Times New Roman" w:cs="Calibri"/>
          <w:color w:val="auto"/>
          <w:sz w:val="28"/>
          <w:szCs w:val="28"/>
        </w:rPr>
        <w:t xml:space="preserve">(ИНН 1815000981) </w:t>
      </w:r>
      <w:bookmarkEnd w:id="0"/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>нежилое здание</w:t>
      </w:r>
      <w:r w:rsidR="00F66D42">
        <w:rPr>
          <w:rFonts w:ascii="Times New Roman" w:hAnsi="Times New Roman" w:cs="Calibri"/>
          <w:color w:val="auto"/>
          <w:sz w:val="28"/>
          <w:szCs w:val="28"/>
        </w:rPr>
        <w:t xml:space="preserve"> религиозного назначения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: Храм Николая Чудотворца</w:t>
      </w:r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, находящееся по адресу: Удмуртская Республика, Красногорский район, </w:t>
      </w:r>
      <w:proofErr w:type="spellStart"/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с.Курья</w:t>
      </w:r>
      <w:proofErr w:type="spellEnd"/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, ул. Советская, 23</w:t>
      </w:r>
      <w:r w:rsidR="00E51CE3" w:rsidRPr="00F66D42">
        <w:rPr>
          <w:rFonts w:ascii="Times New Roman" w:hAnsi="Times New Roman" w:cs="Calibri"/>
          <w:color w:val="auto"/>
          <w:sz w:val="28"/>
          <w:szCs w:val="28"/>
        </w:rPr>
        <w:t xml:space="preserve">, 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 xml:space="preserve">площадью 270 </w:t>
      </w:r>
      <w:proofErr w:type="spellStart"/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кв.м</w:t>
      </w:r>
      <w:proofErr w:type="spellEnd"/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 xml:space="preserve">, для </w:t>
      </w:r>
      <w:proofErr w:type="spellStart"/>
      <w:r w:rsidR="00F66D42" w:rsidRPr="007A008B">
        <w:rPr>
          <w:rFonts w:ascii="Times New Roman" w:hAnsi="Times New Roman"/>
          <w:sz w:val="28"/>
          <w:szCs w:val="28"/>
        </w:rPr>
        <w:t>для</w:t>
      </w:r>
      <w:proofErr w:type="spellEnd"/>
      <w:r w:rsidR="00F66D42" w:rsidRPr="007A008B">
        <w:rPr>
          <w:rFonts w:ascii="Times New Roman" w:hAnsi="Times New Roman"/>
          <w:sz w:val="28"/>
          <w:szCs w:val="28"/>
        </w:rPr>
        <w:t xml:space="preserve">  использования  в  соответствии  с  целями деятельности  религиозной  организации,  определяемыми  ее  уставом</w:t>
      </w:r>
      <w:r w:rsidR="00F66D42">
        <w:rPr>
          <w:rFonts w:ascii="Times New Roman" w:hAnsi="Times New Roman"/>
          <w:sz w:val="28"/>
          <w:szCs w:val="28"/>
        </w:rPr>
        <w:t>.</w:t>
      </w:r>
    </w:p>
    <w:p w14:paraId="54D38B26" w14:textId="194E8B25" w:rsidR="009A6FAB" w:rsidRPr="00F66D42" w:rsidRDefault="00E51CE3" w:rsidP="00BC12F0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6D42">
        <w:rPr>
          <w:rFonts w:ascii="Times New Roman" w:hAnsi="Times New Roman" w:cs="Calibri"/>
          <w:color w:val="auto"/>
          <w:sz w:val="28"/>
          <w:szCs w:val="28"/>
        </w:rPr>
        <w:t>Отделу</w:t>
      </w:r>
      <w:r w:rsidR="005A26BB" w:rsidRPr="00F66D42">
        <w:rPr>
          <w:rFonts w:ascii="Times New Roman" w:hAnsi="Times New Roman" w:cs="Calibri"/>
          <w:color w:val="auto"/>
          <w:sz w:val="28"/>
          <w:szCs w:val="28"/>
        </w:rPr>
        <w:t xml:space="preserve"> по имущественным вопросам</w:t>
      </w:r>
      <w:r w:rsidR="00F66D42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5A26BB" w:rsidRPr="00F66D42">
        <w:rPr>
          <w:rFonts w:ascii="Times New Roman" w:hAnsi="Times New Roman" w:cs="Calibri"/>
          <w:color w:val="auto"/>
          <w:sz w:val="28"/>
          <w:szCs w:val="28"/>
        </w:rPr>
        <w:t>подготовить проект договор</w:t>
      </w:r>
      <w:r w:rsidRPr="00F66D42">
        <w:rPr>
          <w:rFonts w:ascii="Times New Roman" w:hAnsi="Times New Roman" w:cs="Calibri"/>
          <w:color w:val="auto"/>
          <w:sz w:val="28"/>
          <w:szCs w:val="28"/>
        </w:rPr>
        <w:t>а</w:t>
      </w:r>
      <w:r w:rsidR="005A26BB" w:rsidRPr="00F66D42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безвозмездного пользования нежилым зданием, указанным в пункте 1 настоящего постановления</w:t>
      </w:r>
      <w:r w:rsidR="005A26BB" w:rsidRPr="00F66D42">
        <w:rPr>
          <w:rFonts w:ascii="Times New Roman" w:hAnsi="Times New Roman" w:cs="Calibri"/>
          <w:color w:val="auto"/>
          <w:sz w:val="28"/>
          <w:szCs w:val="28"/>
        </w:rPr>
        <w:t xml:space="preserve">, 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с</w:t>
      </w:r>
      <w:r w:rsidR="005A26BB" w:rsidRPr="00F66D42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>Местной православной религиозной организаци</w:t>
      </w:r>
      <w:r w:rsidR="007A0E3D" w:rsidRPr="00F66D42">
        <w:rPr>
          <w:rFonts w:ascii="Times New Roman" w:hAnsi="Times New Roman" w:cs="Calibri"/>
          <w:color w:val="auto"/>
          <w:sz w:val="28"/>
          <w:szCs w:val="28"/>
        </w:rPr>
        <w:t>ей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t xml:space="preserve"> прихода Ильинского храма с. Васильевское Красногорского района Удмуртской </w:t>
      </w:r>
      <w:r w:rsidR="00BC12F0" w:rsidRPr="00F66D42">
        <w:rPr>
          <w:rFonts w:ascii="Times New Roman" w:hAnsi="Times New Roman" w:cs="Calibri"/>
          <w:color w:val="auto"/>
          <w:sz w:val="28"/>
          <w:szCs w:val="28"/>
        </w:rPr>
        <w:lastRenderedPageBreak/>
        <w:t>Республики Глазовской епархии Русской Православной Церкви (Московский патриархат) (ИНН 1815000981)</w:t>
      </w:r>
      <w:r w:rsidRPr="00F66D42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7A0E3D" w:rsidRPr="00F66D42">
        <w:rPr>
          <w:rFonts w:ascii="Times New Roman" w:hAnsi="Times New Roman" w:cs="Calibri"/>
          <w:color w:val="auto"/>
          <w:sz w:val="28"/>
          <w:szCs w:val="28"/>
        </w:rPr>
        <w:t xml:space="preserve">сроком на </w:t>
      </w:r>
      <w:r w:rsidR="00F66D42" w:rsidRPr="00F66D42">
        <w:rPr>
          <w:rFonts w:ascii="Times New Roman" w:hAnsi="Times New Roman" w:cs="Calibri"/>
          <w:color w:val="auto"/>
          <w:sz w:val="28"/>
          <w:szCs w:val="28"/>
        </w:rPr>
        <w:t>10 лет.</w:t>
      </w:r>
    </w:p>
    <w:p w14:paraId="27C41B54" w14:textId="77777777" w:rsidR="00540C5A" w:rsidRPr="00540C5A" w:rsidRDefault="00540C5A" w:rsidP="00540C5A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auto"/>
          <w:sz w:val="28"/>
          <w:szCs w:val="28"/>
        </w:rPr>
      </w:pPr>
      <w:r w:rsidRPr="00540C5A">
        <w:rPr>
          <w:rFonts w:ascii="Times New Roman" w:hAnsi="Times New Roman" w:hint="eastAsia"/>
          <w:color w:val="auto"/>
          <w:sz w:val="28"/>
          <w:szCs w:val="28"/>
        </w:rPr>
        <w:t>Контроль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исполнением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настоящего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постановления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возложить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заместителя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главы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Администрации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вопросам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строительства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ЖКХ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имущественных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отношений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муниципального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образования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Муниципальный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округ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Красногорский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район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Удмуртской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Республики»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Перминова</w:t>
      </w:r>
      <w:r w:rsidRPr="00540C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Д</w:t>
      </w:r>
      <w:r w:rsidRPr="00540C5A">
        <w:rPr>
          <w:rFonts w:ascii="Times New Roman" w:hAnsi="Times New Roman"/>
          <w:color w:val="auto"/>
          <w:sz w:val="28"/>
          <w:szCs w:val="28"/>
        </w:rPr>
        <w:t>.</w:t>
      </w:r>
      <w:r w:rsidRPr="00540C5A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540C5A">
        <w:rPr>
          <w:rFonts w:ascii="Times New Roman" w:hAnsi="Times New Roman"/>
          <w:color w:val="auto"/>
          <w:sz w:val="28"/>
          <w:szCs w:val="28"/>
        </w:rPr>
        <w:t>.</w:t>
      </w:r>
    </w:p>
    <w:p w14:paraId="3579FB9D" w14:textId="77777777" w:rsidR="00F66D42" w:rsidRPr="00540C5A" w:rsidRDefault="00F66D42" w:rsidP="00540C5A">
      <w:pPr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8E1A87" w14:textId="77777777" w:rsidR="005A26BB" w:rsidRDefault="005A26BB" w:rsidP="005A26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9C9233" w14:textId="77777777" w:rsidR="005A26BB" w:rsidRDefault="0082208A" w:rsidP="005A26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5A26BB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01A16A40" w14:textId="77777777" w:rsidR="005A26BB" w:rsidRDefault="005A26BB" w:rsidP="005A26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«Муниципальный округ Красногорский район        </w:t>
      </w:r>
    </w:p>
    <w:p w14:paraId="2875C3D0" w14:textId="7204DC85" w:rsidR="005A26BB" w:rsidRPr="0082208A" w:rsidRDefault="005A26BB" w:rsidP="0082208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Удмуртской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Республики»  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</w:t>
      </w:r>
      <w:r w:rsidR="0082208A">
        <w:rPr>
          <w:rFonts w:ascii="Times New Roman" w:hAnsi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540C5A">
        <w:rPr>
          <w:rFonts w:ascii="Times New Roman" w:hAnsi="Times New Roman"/>
          <w:color w:val="auto"/>
          <w:sz w:val="28"/>
          <w:szCs w:val="28"/>
        </w:rPr>
        <w:t xml:space="preserve">        Л.И. Сергеева</w:t>
      </w:r>
    </w:p>
    <w:p w14:paraId="48E5BCA2" w14:textId="77777777" w:rsidR="00D424AA" w:rsidRDefault="00D424AA"/>
    <w:p w14:paraId="30826F6D" w14:textId="77777777" w:rsidR="00D424AA" w:rsidRPr="00D424AA" w:rsidRDefault="00D424AA" w:rsidP="00D424AA"/>
    <w:p w14:paraId="6E336136" w14:textId="77777777" w:rsid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  <w:bookmarkStart w:id="1" w:name="_Hlk192076189"/>
    </w:p>
    <w:p w14:paraId="660E9B3A" w14:textId="77777777" w:rsid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</w:p>
    <w:p w14:paraId="69469980" w14:textId="44254D2D" w:rsidR="00540C5A" w:rsidRP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  <w:r w:rsidRPr="00540C5A">
        <w:rPr>
          <w:rFonts w:ascii="Times New Roman" w:eastAsia="Calibri" w:hAnsi="Times New Roman"/>
          <w:color w:val="auto"/>
          <w:lang w:eastAsia="en-US"/>
        </w:rPr>
        <w:t>СОГЛАСОВАНО:</w:t>
      </w:r>
    </w:p>
    <w:p w14:paraId="547BAE1F" w14:textId="77777777" w:rsidR="00540C5A" w:rsidRP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</w:p>
    <w:p w14:paraId="27D3C74F" w14:textId="77777777" w:rsidR="00540C5A" w:rsidRP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  <w:r w:rsidRPr="00540C5A">
        <w:rPr>
          <w:rFonts w:ascii="Times New Roman" w:eastAsia="Calibri" w:hAnsi="Times New Roman"/>
          <w:color w:val="auto"/>
          <w:lang w:eastAsia="en-US"/>
        </w:rPr>
        <w:t>Заместитель главы Администрации</w:t>
      </w:r>
    </w:p>
    <w:p w14:paraId="0291F8B2" w14:textId="77777777" w:rsidR="00540C5A" w:rsidRPr="00540C5A" w:rsidRDefault="00540C5A" w:rsidP="00540C5A">
      <w:pPr>
        <w:tabs>
          <w:tab w:val="left" w:pos="6795"/>
        </w:tabs>
        <w:rPr>
          <w:rFonts w:ascii="Times New Roman" w:eastAsia="Calibri" w:hAnsi="Times New Roman"/>
          <w:color w:val="auto"/>
          <w:lang w:eastAsia="en-US"/>
        </w:rPr>
      </w:pPr>
      <w:r w:rsidRPr="00540C5A">
        <w:rPr>
          <w:rFonts w:ascii="Times New Roman" w:eastAsia="Calibri" w:hAnsi="Times New Roman"/>
          <w:color w:val="auto"/>
          <w:lang w:eastAsia="en-US"/>
        </w:rPr>
        <w:t xml:space="preserve">по вопросам строительства, ЖКХ и </w:t>
      </w:r>
    </w:p>
    <w:p w14:paraId="34FE73B8" w14:textId="74DAEA28" w:rsidR="00540C5A" w:rsidRPr="00540C5A" w:rsidRDefault="00540C5A" w:rsidP="00540C5A">
      <w:pPr>
        <w:tabs>
          <w:tab w:val="left" w:pos="6795"/>
        </w:tabs>
        <w:rPr>
          <w:rFonts w:ascii="Times New Roman" w:eastAsia="Calibri" w:hAnsi="Times New Roman"/>
          <w:color w:val="auto"/>
          <w:lang w:eastAsia="en-US"/>
        </w:rPr>
      </w:pPr>
      <w:r w:rsidRPr="00540C5A">
        <w:rPr>
          <w:rFonts w:ascii="Times New Roman" w:eastAsia="Calibri" w:hAnsi="Times New Roman"/>
          <w:color w:val="auto"/>
          <w:lang w:eastAsia="en-US"/>
        </w:rPr>
        <w:t>имущественных отношений</w:t>
      </w:r>
      <w:r w:rsidRPr="00540C5A">
        <w:rPr>
          <w:rFonts w:ascii="Times New Roman" w:eastAsia="Calibri" w:hAnsi="Times New Roman"/>
          <w:color w:val="auto"/>
          <w:lang w:eastAsia="en-US"/>
        </w:rPr>
        <w:tab/>
        <w:t xml:space="preserve">    </w:t>
      </w:r>
      <w:r>
        <w:rPr>
          <w:rFonts w:ascii="Times New Roman" w:eastAsia="Calibri" w:hAnsi="Times New Roman"/>
          <w:color w:val="auto"/>
          <w:lang w:eastAsia="en-US"/>
        </w:rPr>
        <w:t xml:space="preserve">                </w:t>
      </w:r>
      <w:r w:rsidRPr="00540C5A">
        <w:rPr>
          <w:rFonts w:ascii="Times New Roman" w:eastAsia="Calibri" w:hAnsi="Times New Roman"/>
          <w:color w:val="auto"/>
          <w:lang w:eastAsia="en-US"/>
        </w:rPr>
        <w:t xml:space="preserve"> Д.С. Перминов</w:t>
      </w:r>
    </w:p>
    <w:p w14:paraId="20AA3663" w14:textId="77777777" w:rsidR="00540C5A" w:rsidRPr="00540C5A" w:rsidRDefault="00540C5A" w:rsidP="00540C5A">
      <w:pPr>
        <w:rPr>
          <w:rFonts w:ascii="Times New Roman" w:eastAsia="Calibri" w:hAnsi="Times New Roman"/>
          <w:color w:val="auto"/>
          <w:lang w:eastAsia="en-US"/>
        </w:rPr>
      </w:pPr>
    </w:p>
    <w:p w14:paraId="3CF52498" w14:textId="77777777" w:rsidR="00540C5A" w:rsidRPr="00540C5A" w:rsidRDefault="00540C5A" w:rsidP="00540C5A">
      <w:pPr>
        <w:tabs>
          <w:tab w:val="left" w:pos="7200"/>
        </w:tabs>
        <w:spacing w:line="276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389B0A4" w14:textId="77777777" w:rsidR="00540C5A" w:rsidRPr="00540C5A" w:rsidRDefault="00540C5A" w:rsidP="00540C5A">
      <w:pPr>
        <w:spacing w:after="200" w:line="276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44A39C0" w14:textId="77777777" w:rsidR="00540C5A" w:rsidRPr="00540C5A" w:rsidRDefault="00540C5A" w:rsidP="00540C5A">
      <w:pPr>
        <w:spacing w:after="200" w:line="276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E96611A" w14:textId="77777777" w:rsidR="00540C5A" w:rsidRPr="00540C5A" w:rsidRDefault="00540C5A" w:rsidP="00540C5A">
      <w:pPr>
        <w:spacing w:after="200" w:line="276" w:lineRule="auto"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r w:rsidRPr="00540C5A">
        <w:rPr>
          <w:rFonts w:ascii="Times New Roman" w:eastAsia="Calibri" w:hAnsi="Times New Roman"/>
          <w:color w:val="auto"/>
          <w:sz w:val="22"/>
          <w:szCs w:val="22"/>
          <w:lang w:eastAsia="en-US"/>
        </w:rPr>
        <w:t>Исп. Кандакова С.В.</w:t>
      </w:r>
    </w:p>
    <w:bookmarkEnd w:id="1"/>
    <w:p w14:paraId="16F97F38" w14:textId="77777777" w:rsidR="00D424AA" w:rsidRDefault="00D424AA" w:rsidP="00D424AA"/>
    <w:sectPr w:rsidR="00D424AA" w:rsidSect="0082208A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6A2B"/>
    <w:multiLevelType w:val="hybridMultilevel"/>
    <w:tmpl w:val="4D68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4984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D9"/>
    <w:rsid w:val="000866D9"/>
    <w:rsid w:val="0009782D"/>
    <w:rsid w:val="000F6613"/>
    <w:rsid w:val="00150D02"/>
    <w:rsid w:val="002C788C"/>
    <w:rsid w:val="003B3018"/>
    <w:rsid w:val="003F014C"/>
    <w:rsid w:val="00540C5A"/>
    <w:rsid w:val="00582DA7"/>
    <w:rsid w:val="005A26BB"/>
    <w:rsid w:val="0061698A"/>
    <w:rsid w:val="00765ABC"/>
    <w:rsid w:val="007A0E3D"/>
    <w:rsid w:val="007F79BA"/>
    <w:rsid w:val="00810120"/>
    <w:rsid w:val="0082208A"/>
    <w:rsid w:val="00970913"/>
    <w:rsid w:val="009A6FAB"/>
    <w:rsid w:val="00B737F3"/>
    <w:rsid w:val="00BC12F0"/>
    <w:rsid w:val="00D424AA"/>
    <w:rsid w:val="00E51CE3"/>
    <w:rsid w:val="00EF201D"/>
    <w:rsid w:val="00F1547E"/>
    <w:rsid w:val="00F66D42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DEB1"/>
  <w15:chartTrackingRefBased/>
  <w15:docId w15:val="{6FD86013-A5D2-402D-A75F-7E0C84A0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B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26BB"/>
    <w:pPr>
      <w:shd w:val="clear" w:color="auto" w:fill="FFFFFF"/>
      <w:spacing w:before="720" w:after="600" w:line="240" w:lineRule="atLeast"/>
      <w:jc w:val="both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26BB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List Paragraph"/>
    <w:basedOn w:val="a"/>
    <w:uiPriority w:val="34"/>
    <w:qFormat/>
    <w:rsid w:val="005A26B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F01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014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15</cp:revision>
  <cp:lastPrinted>2025-07-21T10:17:00Z</cp:lastPrinted>
  <dcterms:created xsi:type="dcterms:W3CDTF">2022-04-05T06:17:00Z</dcterms:created>
  <dcterms:modified xsi:type="dcterms:W3CDTF">2025-07-21T10:17:00Z</dcterms:modified>
</cp:coreProperties>
</file>