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E1" w:rsidRDefault="00D62E97" w:rsidP="00C579FA"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  <w:r w:rsidR="00594EE1">
        <w:rPr>
          <w:b/>
          <w:szCs w:val="28"/>
        </w:rPr>
        <w:t xml:space="preserve">                                                     </w:t>
      </w:r>
      <w:bookmarkStart w:id="0" w:name="_GoBack"/>
      <w:bookmarkEnd w:id="0"/>
      <w:r w:rsidR="00594EE1">
        <w:rPr>
          <w:b/>
          <w:szCs w:val="28"/>
        </w:rPr>
        <w:t xml:space="preserve">                                    </w:t>
      </w:r>
    </w:p>
    <w:p w:rsidR="00770E9F" w:rsidRPr="00770E9F" w:rsidRDefault="00770E9F" w:rsidP="00770E9F">
      <w:pPr>
        <w:widowControl w:val="0"/>
        <w:tabs>
          <w:tab w:val="left" w:pos="3825"/>
        </w:tabs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framePr w:hSpace="180" w:wrap="around" w:vAnchor="text" w:hAnchor="page" w:x="5776" w:y="1"/>
        <w:widowControl w:val="0"/>
        <w:suppressAutoHyphens w:val="0"/>
        <w:rPr>
          <w:rFonts w:ascii="Courier New" w:hAnsi="Courier New" w:cs="Courier New"/>
          <w:b/>
          <w:color w:val="000000"/>
          <w:sz w:val="24"/>
          <w:szCs w:val="28"/>
          <w:lang w:eastAsia="ru-RU"/>
        </w:rPr>
      </w:pPr>
      <w:r w:rsidRPr="00770E9F">
        <w:rPr>
          <w:rFonts w:ascii="Courier New" w:hAnsi="Courier New" w:cs="Courier New"/>
          <w:b/>
          <w:color w:val="000000"/>
          <w:sz w:val="24"/>
          <w:szCs w:val="28"/>
          <w:lang w:eastAsia="ru-RU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7" o:title=""/>
          </v:shape>
          <o:OLEObject Type="Embed" ProgID="Word.Picture.8" ShapeID="_x0000_i1025" DrawAspect="Content" ObjectID="_1636778462" r:id="rId8"/>
        </w:object>
      </w: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b/>
          <w:color w:val="000000"/>
          <w:sz w:val="32"/>
          <w:szCs w:val="32"/>
          <w:lang w:eastAsia="ru-RU"/>
        </w:rPr>
      </w:pPr>
      <w:r w:rsidRPr="00770E9F">
        <w:rPr>
          <w:b/>
          <w:color w:val="000000"/>
          <w:sz w:val="32"/>
          <w:szCs w:val="32"/>
          <w:lang w:eastAsia="ru-RU"/>
        </w:rPr>
        <w:t>РЕШЕНИЕ</w:t>
      </w:r>
    </w:p>
    <w:p w:rsidR="00770E9F" w:rsidRPr="00770E9F" w:rsidRDefault="00770E9F" w:rsidP="00770E9F">
      <w:pPr>
        <w:widowControl w:val="0"/>
        <w:suppressAutoHyphens w:val="0"/>
        <w:jc w:val="center"/>
        <w:rPr>
          <w:b/>
          <w:color w:val="000000"/>
          <w:sz w:val="32"/>
          <w:szCs w:val="32"/>
          <w:lang w:eastAsia="ru-RU"/>
        </w:rPr>
      </w:pPr>
      <w:r w:rsidRPr="00770E9F">
        <w:rPr>
          <w:b/>
          <w:color w:val="000000"/>
          <w:sz w:val="32"/>
          <w:szCs w:val="32"/>
          <w:lang w:eastAsia="ru-RU"/>
        </w:rPr>
        <w:t>Совета депутатов муниципального образования</w:t>
      </w:r>
    </w:p>
    <w:p w:rsidR="00770E9F" w:rsidRPr="00770E9F" w:rsidRDefault="00770E9F" w:rsidP="00770E9F">
      <w:pPr>
        <w:widowControl w:val="0"/>
        <w:suppressAutoHyphens w:val="0"/>
        <w:jc w:val="center"/>
        <w:rPr>
          <w:color w:val="000000"/>
          <w:sz w:val="32"/>
          <w:szCs w:val="32"/>
          <w:lang w:eastAsia="ru-RU"/>
        </w:rPr>
      </w:pPr>
      <w:r w:rsidRPr="00770E9F">
        <w:rPr>
          <w:b/>
          <w:color w:val="000000"/>
          <w:sz w:val="32"/>
          <w:szCs w:val="32"/>
          <w:lang w:eastAsia="ru-RU"/>
        </w:rPr>
        <w:t>«Красногорское</w:t>
      </w:r>
      <w:r w:rsidRPr="00770E9F">
        <w:rPr>
          <w:color w:val="000000"/>
          <w:sz w:val="32"/>
          <w:szCs w:val="32"/>
          <w:lang w:eastAsia="ru-RU"/>
        </w:rPr>
        <w:t>»</w:t>
      </w:r>
    </w:p>
    <w:p w:rsidR="00594EE1" w:rsidRDefault="00770E9F" w:rsidP="00770E9F">
      <w:pPr>
        <w:jc w:val="center"/>
        <w:rPr>
          <w:szCs w:val="28"/>
        </w:rPr>
      </w:pPr>
      <w:r w:rsidRPr="00770E9F">
        <w:rPr>
          <w:b/>
          <w:color w:val="000000"/>
          <w:szCs w:val="28"/>
          <w:lang w:eastAsia="ru-RU"/>
        </w:rPr>
        <w:t>___________________________________________________________</w:t>
      </w:r>
    </w:p>
    <w:p w:rsidR="002B7498" w:rsidRPr="00FF04ED" w:rsidRDefault="002B7498" w:rsidP="002B7498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74FE7">
        <w:rPr>
          <w:b/>
          <w:sz w:val="26"/>
          <w:szCs w:val="26"/>
        </w:rPr>
        <w:t>О земельном налоге на территории муниципального образования «</w:t>
      </w:r>
      <w:r>
        <w:rPr>
          <w:b/>
          <w:sz w:val="26"/>
          <w:szCs w:val="26"/>
        </w:rPr>
        <w:t>Красногорское</w:t>
      </w:r>
      <w:r w:rsidRPr="00374FE7">
        <w:rPr>
          <w:b/>
          <w:sz w:val="26"/>
          <w:szCs w:val="26"/>
        </w:rPr>
        <w:t>»</w:t>
      </w:r>
    </w:p>
    <w:p w:rsidR="00D94145" w:rsidRDefault="00D94145" w:rsidP="00594EE1">
      <w:pPr>
        <w:rPr>
          <w:sz w:val="26"/>
          <w:szCs w:val="26"/>
        </w:rPr>
      </w:pPr>
    </w:p>
    <w:p w:rsidR="00D060E6" w:rsidRDefault="00D060E6" w:rsidP="00594EE1">
      <w:pPr>
        <w:rPr>
          <w:sz w:val="26"/>
          <w:szCs w:val="26"/>
        </w:rPr>
      </w:pPr>
    </w:p>
    <w:p w:rsidR="00D060E6" w:rsidRDefault="00D060E6" w:rsidP="00594EE1">
      <w:pPr>
        <w:rPr>
          <w:sz w:val="26"/>
          <w:szCs w:val="26"/>
        </w:rPr>
      </w:pP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Принято Советом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«Красногорск</w:t>
      </w:r>
      <w:r w:rsidR="00770E9F">
        <w:rPr>
          <w:sz w:val="26"/>
          <w:szCs w:val="26"/>
        </w:rPr>
        <w:t>ое»</w:t>
      </w:r>
      <w:r>
        <w:rPr>
          <w:sz w:val="26"/>
          <w:szCs w:val="26"/>
        </w:rPr>
        <w:t xml:space="preserve">                                                                     </w:t>
      </w:r>
      <w:r w:rsidR="002B7498" w:rsidRPr="002B7498">
        <w:rPr>
          <w:sz w:val="26"/>
          <w:szCs w:val="26"/>
        </w:rPr>
        <w:t>28</w:t>
      </w:r>
      <w:r w:rsidR="00770E9F">
        <w:rPr>
          <w:sz w:val="26"/>
          <w:szCs w:val="26"/>
        </w:rPr>
        <w:t xml:space="preserve"> </w:t>
      </w:r>
      <w:r w:rsidR="002B7498">
        <w:rPr>
          <w:sz w:val="26"/>
          <w:szCs w:val="26"/>
        </w:rPr>
        <w:t xml:space="preserve">ноября </w:t>
      </w:r>
      <w:r>
        <w:rPr>
          <w:sz w:val="26"/>
          <w:szCs w:val="26"/>
        </w:rPr>
        <w:t xml:space="preserve"> 2019 года</w:t>
      </w:r>
    </w:p>
    <w:p w:rsidR="00594EE1" w:rsidRDefault="00594EE1" w:rsidP="00594EE1">
      <w:pPr>
        <w:rPr>
          <w:sz w:val="26"/>
          <w:szCs w:val="26"/>
        </w:rPr>
      </w:pPr>
    </w:p>
    <w:p w:rsidR="002B7498" w:rsidRDefault="002B7498" w:rsidP="002B7498">
      <w:pPr>
        <w:ind w:firstLine="720"/>
        <w:jc w:val="both"/>
        <w:rPr>
          <w:sz w:val="26"/>
          <w:szCs w:val="26"/>
        </w:rPr>
      </w:pPr>
    </w:p>
    <w:p w:rsidR="002B7498" w:rsidRDefault="002B7498" w:rsidP="002B7498">
      <w:pPr>
        <w:ind w:firstLine="720"/>
        <w:jc w:val="both"/>
        <w:rPr>
          <w:sz w:val="26"/>
          <w:szCs w:val="26"/>
        </w:rPr>
      </w:pPr>
      <w:r w:rsidRPr="009B2442">
        <w:rPr>
          <w:sz w:val="26"/>
          <w:szCs w:val="26"/>
        </w:rPr>
        <w:t>В соответствии с Федеральным законом от 6 октября 2003 года  № 131-ФЗ                      «Об общих принципах организации местного самоуправления в Российской Федерации», Налоговым кодексом Российской Федерации, Устав</w:t>
      </w:r>
      <w:r>
        <w:rPr>
          <w:sz w:val="26"/>
          <w:szCs w:val="26"/>
        </w:rPr>
        <w:t>ом</w:t>
      </w:r>
      <w:r w:rsidRPr="009B2442">
        <w:rPr>
          <w:sz w:val="26"/>
          <w:szCs w:val="26"/>
        </w:rPr>
        <w:t xml:space="preserve"> муниципального образования «</w:t>
      </w:r>
      <w:r>
        <w:rPr>
          <w:sz w:val="26"/>
          <w:szCs w:val="26"/>
        </w:rPr>
        <w:t>Красногорское</w:t>
      </w:r>
      <w:r w:rsidRPr="009B2442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B2442">
        <w:rPr>
          <w:sz w:val="26"/>
          <w:szCs w:val="26"/>
        </w:rPr>
        <w:t xml:space="preserve"> </w:t>
      </w:r>
    </w:p>
    <w:p w:rsidR="002B7498" w:rsidRDefault="002B7498" w:rsidP="002B7498">
      <w:pPr>
        <w:ind w:firstLine="720"/>
        <w:jc w:val="both"/>
        <w:rPr>
          <w:sz w:val="26"/>
          <w:szCs w:val="26"/>
        </w:rPr>
      </w:pPr>
    </w:p>
    <w:p w:rsidR="002B7498" w:rsidRDefault="002B7498" w:rsidP="002B7498">
      <w:pPr>
        <w:ind w:firstLine="720"/>
        <w:jc w:val="center"/>
        <w:rPr>
          <w:sz w:val="26"/>
          <w:szCs w:val="26"/>
        </w:rPr>
      </w:pPr>
      <w:r w:rsidRPr="009B2442">
        <w:rPr>
          <w:sz w:val="26"/>
          <w:szCs w:val="26"/>
        </w:rPr>
        <w:t>Совет депутатов муниципального образования «</w:t>
      </w:r>
      <w:r>
        <w:rPr>
          <w:sz w:val="26"/>
          <w:szCs w:val="26"/>
        </w:rPr>
        <w:t>Красногорское</w:t>
      </w:r>
      <w:r w:rsidRPr="009B2442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B2442">
        <w:rPr>
          <w:sz w:val="26"/>
          <w:szCs w:val="26"/>
        </w:rPr>
        <w:t xml:space="preserve"> </w:t>
      </w:r>
    </w:p>
    <w:p w:rsidR="002B7498" w:rsidRDefault="002B7498" w:rsidP="002B7498">
      <w:pPr>
        <w:ind w:firstLine="720"/>
        <w:jc w:val="center"/>
        <w:rPr>
          <w:sz w:val="26"/>
          <w:szCs w:val="26"/>
        </w:rPr>
      </w:pPr>
    </w:p>
    <w:p w:rsidR="002B7498" w:rsidRDefault="002B7498" w:rsidP="002B7498">
      <w:pPr>
        <w:ind w:firstLine="720"/>
        <w:jc w:val="center"/>
        <w:rPr>
          <w:sz w:val="26"/>
          <w:szCs w:val="26"/>
        </w:rPr>
      </w:pPr>
      <w:r w:rsidRPr="009B2442">
        <w:rPr>
          <w:sz w:val="26"/>
          <w:szCs w:val="26"/>
        </w:rPr>
        <w:t>РЕШАЕТ:</w:t>
      </w:r>
    </w:p>
    <w:p w:rsidR="002B7498" w:rsidRPr="00FF04ED" w:rsidRDefault="002B7498" w:rsidP="002B7498">
      <w:pPr>
        <w:ind w:firstLine="720"/>
        <w:jc w:val="center"/>
        <w:rPr>
          <w:sz w:val="26"/>
          <w:szCs w:val="26"/>
        </w:rPr>
      </w:pPr>
    </w:p>
    <w:p w:rsidR="002B7498" w:rsidRPr="005E629E" w:rsidRDefault="002B7498" w:rsidP="002B7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Установить с</w:t>
      </w:r>
      <w:r w:rsidRPr="005E629E">
        <w:rPr>
          <w:sz w:val="26"/>
          <w:szCs w:val="26"/>
        </w:rPr>
        <w:t>тавки земельного налога в следующих размерах:</w:t>
      </w:r>
    </w:p>
    <w:p w:rsidR="002B7498" w:rsidRPr="005E629E" w:rsidRDefault="002B7498" w:rsidP="002B7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629E">
        <w:rPr>
          <w:sz w:val="26"/>
          <w:szCs w:val="26"/>
        </w:rPr>
        <w:t>1.1  0,3 процента в отношении земельных участков:</w:t>
      </w:r>
    </w:p>
    <w:p w:rsidR="002B7498" w:rsidRPr="005E629E" w:rsidRDefault="002B7498" w:rsidP="002B7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629E">
        <w:rPr>
          <w:sz w:val="26"/>
          <w:szCs w:val="26"/>
        </w:rPr>
        <w:t xml:space="preserve">     -отнесенных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B7498" w:rsidRPr="005E629E" w:rsidRDefault="002B7498" w:rsidP="002B7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E629E">
        <w:rPr>
          <w:sz w:val="26"/>
          <w:szCs w:val="26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2B7498" w:rsidRPr="005E629E" w:rsidRDefault="002B7498" w:rsidP="002B7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629E">
        <w:rPr>
          <w:sz w:val="26"/>
          <w:szCs w:val="26"/>
        </w:rPr>
        <w:t xml:space="preserve">    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2B7498" w:rsidRPr="005E629E" w:rsidRDefault="002B7498" w:rsidP="002B7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629E">
        <w:rPr>
          <w:sz w:val="26"/>
          <w:szCs w:val="26"/>
        </w:rPr>
        <w:t xml:space="preserve">  - ограниченных в обороте в соответствии с законодательством Российской </w:t>
      </w:r>
      <w:r w:rsidRPr="005E629E">
        <w:rPr>
          <w:sz w:val="26"/>
          <w:szCs w:val="26"/>
        </w:rPr>
        <w:lastRenderedPageBreak/>
        <w:t>Федерации, предоставленных для обеспечения обороны, безопасности и таможенных нужд;</w:t>
      </w:r>
    </w:p>
    <w:p w:rsidR="002B7498" w:rsidRDefault="002B7498" w:rsidP="002B749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629E">
        <w:rPr>
          <w:sz w:val="26"/>
          <w:szCs w:val="26"/>
        </w:rPr>
        <w:t>1.2  1,5 процента в отношении прочих земельных участков.</w:t>
      </w:r>
    </w:p>
    <w:p w:rsidR="002B7498" w:rsidRDefault="002B7498" w:rsidP="002B7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E629E">
        <w:rPr>
          <w:sz w:val="26"/>
          <w:szCs w:val="26"/>
        </w:rPr>
        <w:t xml:space="preserve">В течение налогового периода налогоплательщики-организации уплачивают авансовые платежи по </w:t>
      </w:r>
      <w:r>
        <w:rPr>
          <w:sz w:val="26"/>
          <w:szCs w:val="26"/>
        </w:rPr>
        <w:t xml:space="preserve">земельному </w:t>
      </w:r>
      <w:r w:rsidRPr="005E629E">
        <w:rPr>
          <w:sz w:val="26"/>
          <w:szCs w:val="26"/>
        </w:rPr>
        <w:t>налогу.</w:t>
      </w:r>
    </w:p>
    <w:p w:rsidR="002B7498" w:rsidRDefault="002B7498" w:rsidP="002B7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209C">
        <w:rPr>
          <w:sz w:val="26"/>
          <w:szCs w:val="26"/>
        </w:rPr>
        <w:t>Порядок и сроки исчисления налога и авансовых платежей  по налогу осуществляется в соответствии со статьями 393, 396 и 397 Налогового кодекса РФ.</w:t>
      </w:r>
    </w:p>
    <w:p w:rsidR="002B7498" w:rsidRDefault="002B7498" w:rsidP="002B7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629E">
        <w:rPr>
          <w:sz w:val="26"/>
          <w:szCs w:val="26"/>
        </w:rPr>
        <w:t xml:space="preserve">Авансовые платежи по налогу уплачиваются налогоплательщиками-организациями в течение налогового периода, в сроки не позднее </w:t>
      </w:r>
      <w:r>
        <w:rPr>
          <w:sz w:val="26"/>
          <w:szCs w:val="26"/>
        </w:rPr>
        <w:t>15 апреля</w:t>
      </w:r>
      <w:r w:rsidRPr="005E629E">
        <w:rPr>
          <w:sz w:val="26"/>
          <w:szCs w:val="26"/>
        </w:rPr>
        <w:t xml:space="preserve">, </w:t>
      </w:r>
      <w:r>
        <w:rPr>
          <w:sz w:val="26"/>
          <w:szCs w:val="26"/>
        </w:rPr>
        <w:t>15 июля</w:t>
      </w:r>
      <w:r w:rsidRPr="005E629E">
        <w:rPr>
          <w:sz w:val="26"/>
          <w:szCs w:val="26"/>
        </w:rPr>
        <w:t xml:space="preserve">, </w:t>
      </w:r>
      <w:r>
        <w:rPr>
          <w:sz w:val="26"/>
          <w:szCs w:val="26"/>
        </w:rPr>
        <w:t>15 октября</w:t>
      </w:r>
      <w:r w:rsidRPr="005E629E">
        <w:rPr>
          <w:sz w:val="26"/>
          <w:szCs w:val="26"/>
        </w:rPr>
        <w:t xml:space="preserve"> текущего года. По истечении налогового периода налог уплачивается не позднее 15 марта года, следующего за истекшим налоговым периодом </w:t>
      </w:r>
      <w:r>
        <w:rPr>
          <w:sz w:val="26"/>
          <w:szCs w:val="26"/>
        </w:rPr>
        <w:t xml:space="preserve"> </w:t>
      </w:r>
      <w:r w:rsidRPr="005E629E">
        <w:rPr>
          <w:sz w:val="26"/>
          <w:szCs w:val="26"/>
        </w:rPr>
        <w:t>(</w:t>
      </w:r>
      <w:r>
        <w:rPr>
          <w:sz w:val="26"/>
          <w:szCs w:val="26"/>
        </w:rPr>
        <w:t xml:space="preserve">настоящий абзац </w:t>
      </w:r>
      <w:r w:rsidRPr="005E629E">
        <w:rPr>
          <w:sz w:val="26"/>
          <w:szCs w:val="26"/>
        </w:rPr>
        <w:t xml:space="preserve"> утрачивает силу с 01.01.2021 года).</w:t>
      </w:r>
    </w:p>
    <w:p w:rsidR="002B7498" w:rsidRDefault="002B7498" w:rsidP="002B74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 </w:t>
      </w:r>
      <w:r w:rsidRPr="009B2442">
        <w:rPr>
          <w:sz w:val="26"/>
          <w:szCs w:val="26"/>
        </w:rPr>
        <w:t>Настоящее решение вступает в силу с 01.01.2020 года, но не ранее, чем по истечении одного месяца со дня его официального опубликования</w:t>
      </w:r>
      <w:r>
        <w:rPr>
          <w:sz w:val="26"/>
          <w:szCs w:val="26"/>
        </w:rPr>
        <w:t>. Абзац 3 пункта 2, настоящего решения, утрачивает силу с 01.01.2021 года.</w:t>
      </w:r>
    </w:p>
    <w:p w:rsidR="002B7498" w:rsidRPr="0068521A" w:rsidRDefault="002B7498" w:rsidP="002B74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4. </w:t>
      </w:r>
      <w:r w:rsidRPr="0068521A">
        <w:rPr>
          <w:sz w:val="26"/>
          <w:szCs w:val="26"/>
        </w:rPr>
        <w:t xml:space="preserve">С момента вступления в силу настоящего решения признать утратившим силу решение Совета депутатов от </w:t>
      </w:r>
      <w:r w:rsidR="0068521A" w:rsidRPr="0068521A">
        <w:rPr>
          <w:sz w:val="26"/>
          <w:szCs w:val="26"/>
        </w:rPr>
        <w:t xml:space="preserve">27 октября </w:t>
      </w:r>
      <w:r w:rsidRPr="0068521A">
        <w:rPr>
          <w:sz w:val="26"/>
          <w:szCs w:val="26"/>
        </w:rPr>
        <w:t xml:space="preserve"> 2017 года № </w:t>
      </w:r>
      <w:r w:rsidR="0068521A" w:rsidRPr="0068521A">
        <w:rPr>
          <w:sz w:val="26"/>
          <w:szCs w:val="26"/>
        </w:rPr>
        <w:t>63</w:t>
      </w:r>
      <w:r w:rsidRPr="0068521A">
        <w:rPr>
          <w:sz w:val="26"/>
          <w:szCs w:val="26"/>
        </w:rPr>
        <w:t xml:space="preserve"> (с изменениями от </w:t>
      </w:r>
      <w:r w:rsidR="0068521A" w:rsidRPr="0068521A">
        <w:rPr>
          <w:sz w:val="26"/>
          <w:szCs w:val="26"/>
        </w:rPr>
        <w:t>27</w:t>
      </w:r>
      <w:r w:rsidRPr="0068521A">
        <w:rPr>
          <w:sz w:val="26"/>
          <w:szCs w:val="26"/>
        </w:rPr>
        <w:t>.04.2018г. №</w:t>
      </w:r>
      <w:r w:rsidR="0068521A" w:rsidRPr="0068521A">
        <w:rPr>
          <w:sz w:val="26"/>
          <w:szCs w:val="26"/>
        </w:rPr>
        <w:t>101</w:t>
      </w:r>
      <w:r w:rsidRPr="0068521A">
        <w:rPr>
          <w:sz w:val="26"/>
          <w:szCs w:val="26"/>
        </w:rPr>
        <w:t xml:space="preserve">) «О земельном налоге на территории муниципального образования «Красногорское»  </w:t>
      </w:r>
    </w:p>
    <w:p w:rsidR="00D060E6" w:rsidRPr="0068521A" w:rsidRDefault="00D060E6" w:rsidP="002B7498">
      <w:pPr>
        <w:suppressAutoHyphens w:val="0"/>
        <w:jc w:val="both"/>
        <w:rPr>
          <w:sz w:val="24"/>
          <w:lang w:eastAsia="ru-RU"/>
        </w:rPr>
      </w:pPr>
    </w:p>
    <w:p w:rsidR="00D060E6" w:rsidRPr="002B7498" w:rsidRDefault="00D060E6" w:rsidP="002B7498">
      <w:pPr>
        <w:suppressAutoHyphens w:val="0"/>
        <w:jc w:val="both"/>
        <w:rPr>
          <w:color w:val="FF0000"/>
          <w:sz w:val="24"/>
          <w:lang w:eastAsia="ru-RU"/>
        </w:rPr>
      </w:pPr>
    </w:p>
    <w:p w:rsidR="00D060E6" w:rsidRPr="00D060E6" w:rsidRDefault="00D060E6" w:rsidP="002B7498">
      <w:pPr>
        <w:suppressAutoHyphens w:val="0"/>
        <w:jc w:val="both"/>
        <w:rPr>
          <w:sz w:val="24"/>
          <w:lang w:eastAsia="ru-RU"/>
        </w:rPr>
      </w:pPr>
    </w:p>
    <w:p w:rsidR="00D060E6" w:rsidRPr="00D060E6" w:rsidRDefault="00D060E6" w:rsidP="002B7498">
      <w:pPr>
        <w:suppressAutoHyphens w:val="0"/>
        <w:jc w:val="both"/>
        <w:rPr>
          <w:sz w:val="24"/>
          <w:lang w:eastAsia="ru-RU"/>
        </w:rPr>
      </w:pPr>
    </w:p>
    <w:p w:rsidR="00D060E6" w:rsidRPr="00D060E6" w:rsidRDefault="00D060E6" w:rsidP="002B7498">
      <w:pPr>
        <w:suppressAutoHyphens w:val="0"/>
        <w:jc w:val="both"/>
        <w:rPr>
          <w:sz w:val="24"/>
          <w:lang w:eastAsia="ru-RU"/>
        </w:rPr>
      </w:pPr>
      <w:r w:rsidRPr="00D060E6">
        <w:rPr>
          <w:sz w:val="24"/>
          <w:lang w:eastAsia="ru-RU"/>
        </w:rPr>
        <w:t xml:space="preserve">  Председатель Совета депутатов</w:t>
      </w:r>
    </w:p>
    <w:p w:rsidR="00D060E6" w:rsidRDefault="00D060E6" w:rsidP="002B7498">
      <w:pPr>
        <w:suppressAutoHyphens w:val="0"/>
        <w:jc w:val="both"/>
        <w:rPr>
          <w:sz w:val="24"/>
          <w:lang w:eastAsia="ru-RU"/>
        </w:rPr>
      </w:pPr>
      <w:r w:rsidRPr="00D060E6">
        <w:rPr>
          <w:sz w:val="24"/>
          <w:lang w:eastAsia="ru-RU"/>
        </w:rPr>
        <w:t xml:space="preserve">   муниципального образования </w:t>
      </w:r>
    </w:p>
    <w:p w:rsidR="00D060E6" w:rsidRPr="00D060E6" w:rsidRDefault="00D060E6" w:rsidP="002B7498">
      <w:pPr>
        <w:suppressAutoHyphens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</w:t>
      </w:r>
      <w:r w:rsidRPr="00D060E6">
        <w:rPr>
          <w:sz w:val="24"/>
          <w:lang w:eastAsia="ru-RU"/>
        </w:rPr>
        <w:t xml:space="preserve">« Красногорское»   </w:t>
      </w:r>
      <w:r>
        <w:rPr>
          <w:sz w:val="24"/>
          <w:lang w:eastAsia="ru-RU"/>
        </w:rPr>
        <w:t xml:space="preserve">                                      </w:t>
      </w:r>
      <w:r w:rsidRPr="00D060E6">
        <w:rPr>
          <w:sz w:val="24"/>
          <w:lang w:eastAsia="ru-RU"/>
        </w:rPr>
        <w:t xml:space="preserve">                               О.</w:t>
      </w:r>
      <w:r w:rsidR="00CA19EA">
        <w:rPr>
          <w:sz w:val="24"/>
          <w:lang w:eastAsia="ru-RU"/>
        </w:rPr>
        <w:t xml:space="preserve"> С</w:t>
      </w:r>
      <w:r w:rsidRPr="00D060E6">
        <w:rPr>
          <w:sz w:val="24"/>
          <w:lang w:eastAsia="ru-RU"/>
        </w:rPr>
        <w:t>.</w:t>
      </w:r>
      <w:r w:rsidR="00CA19EA">
        <w:rPr>
          <w:sz w:val="24"/>
          <w:lang w:eastAsia="ru-RU"/>
        </w:rPr>
        <w:t xml:space="preserve"> </w:t>
      </w:r>
      <w:r w:rsidRPr="00D060E6">
        <w:rPr>
          <w:sz w:val="24"/>
          <w:lang w:eastAsia="ru-RU"/>
        </w:rPr>
        <w:t>Баженова</w:t>
      </w:r>
    </w:p>
    <w:p w:rsidR="00D94145" w:rsidRPr="00D94145" w:rsidRDefault="00D94145" w:rsidP="002B7498">
      <w:pPr>
        <w:suppressAutoHyphens w:val="0"/>
        <w:jc w:val="both"/>
        <w:rPr>
          <w:sz w:val="24"/>
          <w:lang w:eastAsia="ru-RU"/>
        </w:rPr>
      </w:pPr>
    </w:p>
    <w:p w:rsidR="00D94145" w:rsidRPr="00D94145" w:rsidRDefault="00D94145" w:rsidP="00D94145">
      <w:pPr>
        <w:suppressAutoHyphens w:val="0"/>
        <w:rPr>
          <w:sz w:val="24"/>
          <w:lang w:eastAsia="ru-RU"/>
        </w:rPr>
      </w:pPr>
    </w:p>
    <w:p w:rsidR="00D060E6" w:rsidRPr="003710FD" w:rsidRDefault="00D060E6" w:rsidP="00D060E6">
      <w:pPr>
        <w:jc w:val="both"/>
        <w:rPr>
          <w:sz w:val="26"/>
          <w:szCs w:val="26"/>
        </w:rPr>
      </w:pPr>
      <w:r w:rsidRPr="003710FD">
        <w:rPr>
          <w:sz w:val="26"/>
          <w:szCs w:val="26"/>
        </w:rPr>
        <w:t>с. Красногорское</w:t>
      </w:r>
    </w:p>
    <w:p w:rsidR="00D060E6" w:rsidRPr="003710FD" w:rsidRDefault="002B7498" w:rsidP="00D060E6">
      <w:pPr>
        <w:jc w:val="both"/>
        <w:rPr>
          <w:sz w:val="26"/>
          <w:szCs w:val="26"/>
        </w:rPr>
      </w:pPr>
      <w:r>
        <w:rPr>
          <w:sz w:val="26"/>
          <w:szCs w:val="26"/>
        </w:rPr>
        <w:t>28 ноября</w:t>
      </w:r>
      <w:r w:rsidR="00D060E6">
        <w:rPr>
          <w:sz w:val="26"/>
          <w:szCs w:val="26"/>
        </w:rPr>
        <w:t xml:space="preserve"> </w:t>
      </w:r>
      <w:r w:rsidR="00D060E6" w:rsidRPr="003710FD">
        <w:rPr>
          <w:sz w:val="26"/>
          <w:szCs w:val="26"/>
        </w:rPr>
        <w:t>2019 года</w:t>
      </w:r>
    </w:p>
    <w:p w:rsidR="00D060E6" w:rsidRPr="003710FD" w:rsidRDefault="00D060E6" w:rsidP="00D060E6">
      <w:pPr>
        <w:jc w:val="both"/>
        <w:rPr>
          <w:sz w:val="26"/>
          <w:szCs w:val="26"/>
        </w:rPr>
      </w:pPr>
      <w:r w:rsidRPr="003710FD">
        <w:rPr>
          <w:sz w:val="26"/>
          <w:szCs w:val="26"/>
        </w:rPr>
        <w:t xml:space="preserve"> №</w:t>
      </w:r>
      <w:r>
        <w:rPr>
          <w:sz w:val="26"/>
          <w:szCs w:val="26"/>
        </w:rPr>
        <w:t>17</w:t>
      </w:r>
      <w:r w:rsidR="002B7498">
        <w:rPr>
          <w:sz w:val="26"/>
          <w:szCs w:val="26"/>
        </w:rPr>
        <w:t>9</w:t>
      </w:r>
    </w:p>
    <w:p w:rsidR="00D94145" w:rsidRPr="00D94145" w:rsidRDefault="00D94145" w:rsidP="00D94145">
      <w:pPr>
        <w:suppressAutoHyphens w:val="0"/>
        <w:jc w:val="center"/>
        <w:rPr>
          <w:sz w:val="24"/>
          <w:lang w:eastAsia="ru-RU"/>
        </w:rPr>
      </w:pPr>
    </w:p>
    <w:p w:rsidR="00D94145" w:rsidRPr="00D94145" w:rsidRDefault="00D94145" w:rsidP="00D94145">
      <w:pPr>
        <w:suppressAutoHyphens w:val="0"/>
        <w:jc w:val="center"/>
        <w:rPr>
          <w:sz w:val="24"/>
          <w:lang w:eastAsia="ru-RU"/>
        </w:rPr>
      </w:pPr>
    </w:p>
    <w:p w:rsidR="00D94145" w:rsidRDefault="00D94145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Default="00D060E6" w:rsidP="00D94145">
      <w:pPr>
        <w:suppressAutoHyphens w:val="0"/>
        <w:jc w:val="center"/>
        <w:rPr>
          <w:sz w:val="24"/>
          <w:lang w:eastAsia="ru-RU"/>
        </w:rPr>
      </w:pPr>
    </w:p>
    <w:p w:rsidR="00D060E6" w:rsidRPr="00D060E6" w:rsidRDefault="00D060E6" w:rsidP="00D060E6">
      <w:pPr>
        <w:keepNext/>
        <w:suppressAutoHyphens w:val="0"/>
        <w:jc w:val="center"/>
        <w:outlineLvl w:val="0"/>
        <w:rPr>
          <w:b/>
          <w:bCs/>
          <w:sz w:val="24"/>
          <w:lang w:eastAsia="ru-RU"/>
        </w:rPr>
      </w:pPr>
    </w:p>
    <w:p w:rsidR="00D060E6" w:rsidRPr="00D060E6" w:rsidRDefault="00D060E6" w:rsidP="00D060E6">
      <w:pPr>
        <w:suppressAutoHyphens w:val="0"/>
        <w:rPr>
          <w:sz w:val="24"/>
          <w:lang w:eastAsia="ru-RU"/>
        </w:rPr>
      </w:pPr>
    </w:p>
    <w:sectPr w:rsidR="00D060E6" w:rsidRPr="00D060E6" w:rsidSect="00CA1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4AB9"/>
    <w:multiLevelType w:val="hybridMultilevel"/>
    <w:tmpl w:val="2808372A"/>
    <w:lvl w:ilvl="0" w:tplc="34CAB19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1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A086E"/>
    <w:multiLevelType w:val="hybridMultilevel"/>
    <w:tmpl w:val="D250DCC8"/>
    <w:lvl w:ilvl="0" w:tplc="7010AAD2">
      <w:start w:val="1"/>
      <w:numFmt w:val="decimal"/>
      <w:lvlText w:val="%1."/>
      <w:lvlJc w:val="left"/>
      <w:pPr>
        <w:ind w:left="1428" w:hanging="85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53" w:hanging="360"/>
      </w:pPr>
    </w:lvl>
    <w:lvl w:ilvl="2" w:tplc="0419001B">
      <w:start w:val="1"/>
      <w:numFmt w:val="lowerRoman"/>
      <w:lvlText w:val="%3."/>
      <w:lvlJc w:val="right"/>
      <w:pPr>
        <w:ind w:left="2373" w:hanging="180"/>
      </w:pPr>
    </w:lvl>
    <w:lvl w:ilvl="3" w:tplc="0419000F">
      <w:start w:val="1"/>
      <w:numFmt w:val="decimal"/>
      <w:lvlText w:val="%4."/>
      <w:lvlJc w:val="left"/>
      <w:pPr>
        <w:ind w:left="3093" w:hanging="360"/>
      </w:pPr>
    </w:lvl>
    <w:lvl w:ilvl="4" w:tplc="04190019">
      <w:start w:val="1"/>
      <w:numFmt w:val="lowerLetter"/>
      <w:lvlText w:val="%5."/>
      <w:lvlJc w:val="left"/>
      <w:pPr>
        <w:ind w:left="3813" w:hanging="360"/>
      </w:pPr>
    </w:lvl>
    <w:lvl w:ilvl="5" w:tplc="0419001B">
      <w:start w:val="1"/>
      <w:numFmt w:val="lowerRoman"/>
      <w:lvlText w:val="%6."/>
      <w:lvlJc w:val="right"/>
      <w:pPr>
        <w:ind w:left="4533" w:hanging="180"/>
      </w:pPr>
    </w:lvl>
    <w:lvl w:ilvl="6" w:tplc="0419000F">
      <w:start w:val="1"/>
      <w:numFmt w:val="decimal"/>
      <w:lvlText w:val="%7."/>
      <w:lvlJc w:val="left"/>
      <w:pPr>
        <w:ind w:left="5253" w:hanging="360"/>
      </w:pPr>
    </w:lvl>
    <w:lvl w:ilvl="7" w:tplc="04190019">
      <w:start w:val="1"/>
      <w:numFmt w:val="lowerLetter"/>
      <w:lvlText w:val="%8."/>
      <w:lvlJc w:val="left"/>
      <w:pPr>
        <w:ind w:left="5973" w:hanging="360"/>
      </w:pPr>
    </w:lvl>
    <w:lvl w:ilvl="8" w:tplc="0419001B">
      <w:start w:val="1"/>
      <w:numFmt w:val="lowerRoman"/>
      <w:lvlText w:val="%9."/>
      <w:lvlJc w:val="right"/>
      <w:pPr>
        <w:ind w:left="6693" w:hanging="180"/>
      </w:pPr>
    </w:lvl>
  </w:abstractNum>
  <w:abstractNum w:abstractNumId="3">
    <w:nsid w:val="784A7355"/>
    <w:multiLevelType w:val="hybridMultilevel"/>
    <w:tmpl w:val="7A56D530"/>
    <w:lvl w:ilvl="0" w:tplc="5E9CF2B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DC"/>
    <w:rsid w:val="000238C2"/>
    <w:rsid w:val="001409B3"/>
    <w:rsid w:val="001827BD"/>
    <w:rsid w:val="002B1510"/>
    <w:rsid w:val="002B7498"/>
    <w:rsid w:val="00307F65"/>
    <w:rsid w:val="003710FD"/>
    <w:rsid w:val="00410C47"/>
    <w:rsid w:val="00483C45"/>
    <w:rsid w:val="004D5FB9"/>
    <w:rsid w:val="005677EC"/>
    <w:rsid w:val="005849B8"/>
    <w:rsid w:val="00594EE1"/>
    <w:rsid w:val="0068521A"/>
    <w:rsid w:val="006A5EB2"/>
    <w:rsid w:val="00770E9F"/>
    <w:rsid w:val="008327D8"/>
    <w:rsid w:val="008D4A68"/>
    <w:rsid w:val="008E34D3"/>
    <w:rsid w:val="00920C4C"/>
    <w:rsid w:val="00A5714F"/>
    <w:rsid w:val="00C579FA"/>
    <w:rsid w:val="00CA19EA"/>
    <w:rsid w:val="00CD6393"/>
    <w:rsid w:val="00D060E6"/>
    <w:rsid w:val="00D4464F"/>
    <w:rsid w:val="00D45FDC"/>
    <w:rsid w:val="00D62E97"/>
    <w:rsid w:val="00D805BE"/>
    <w:rsid w:val="00D94145"/>
    <w:rsid w:val="00EB29AF"/>
    <w:rsid w:val="00F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EE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594E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4E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48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EE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594E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4E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48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B0AB-9635-4673-A13B-6F9E9724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Техпром</cp:lastModifiedBy>
  <cp:revision>14</cp:revision>
  <cp:lastPrinted>2019-08-30T10:00:00Z</cp:lastPrinted>
  <dcterms:created xsi:type="dcterms:W3CDTF">2019-10-08T11:52:00Z</dcterms:created>
  <dcterms:modified xsi:type="dcterms:W3CDTF">2019-12-02T03:55:00Z</dcterms:modified>
</cp:coreProperties>
</file>