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5B" w:rsidRDefault="003C5D5B" w:rsidP="000F7CEC">
      <w:pPr>
        <w:pStyle w:val="Heading2"/>
        <w:rPr>
          <w:sz w:val="32"/>
          <w:szCs w:val="32"/>
        </w:rPr>
      </w:pPr>
    </w:p>
    <w:p w:rsidR="003C5D5B" w:rsidRDefault="003C5D5B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C5D5B" w:rsidRPr="00F730E9" w:rsidRDefault="003C5D5B" w:rsidP="00F730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F730E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3C5D5B" w:rsidRPr="00F730E9" w:rsidRDefault="003C5D5B" w:rsidP="00F730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Pr="00F73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C5D5B" w:rsidRDefault="003C5D5B" w:rsidP="00F730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«Красногорское»</w:t>
      </w:r>
    </w:p>
    <w:p w:rsidR="003C5D5B" w:rsidRPr="00F730E9" w:rsidRDefault="003C5D5B" w:rsidP="00F730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21.02.2017 г  №</w:t>
      </w:r>
      <w:r w:rsidRPr="00F73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3C5D5B" w:rsidRDefault="003C5D5B" w:rsidP="00F73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</w:p>
    <w:p w:rsidR="003C5D5B" w:rsidRDefault="003C5D5B" w:rsidP="00F73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C5D5B" w:rsidRPr="00F730E9" w:rsidRDefault="003C5D5B" w:rsidP="00F73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30E9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30E9">
        <w:rPr>
          <w:rFonts w:ascii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730E9">
        <w:rPr>
          <w:rFonts w:ascii="Times New Roman" w:hAnsi="Times New Roman" w:cs="Times New Roman"/>
          <w:sz w:val="28"/>
          <w:szCs w:val="28"/>
        </w:rPr>
        <w:t xml:space="preserve"> НА ОБЕСПЕЧЕНИЕ ФУНКЦИЙ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МУНИЦИПАЛЬНЫХ ОРГАНОВ МУНИЦИПАЛЬНОГО ОБРАЗОВАНИЯ «Красногорское» </w:t>
      </w:r>
    </w:p>
    <w:p w:rsidR="003C5D5B" w:rsidRPr="00F730E9" w:rsidRDefault="003C5D5B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C32A1B" w:rsidRDefault="003C5D5B" w:rsidP="00C32A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2A1B">
        <w:rPr>
          <w:sz w:val="28"/>
          <w:szCs w:val="28"/>
        </w:rPr>
        <w:t>1. Настоящий документ устанавливает нормативные затраты на об</w:t>
      </w:r>
      <w:r>
        <w:rPr>
          <w:sz w:val="28"/>
          <w:szCs w:val="28"/>
        </w:rPr>
        <w:t xml:space="preserve">еспечение функций муниципальных органов муниципального образования «Красногорское» </w:t>
      </w:r>
      <w:r w:rsidRPr="00C32A1B">
        <w:rPr>
          <w:sz w:val="28"/>
          <w:szCs w:val="28"/>
        </w:rPr>
        <w:t>(далее - нормативные затраты).</w:t>
      </w:r>
    </w:p>
    <w:p w:rsidR="003C5D5B" w:rsidRPr="00C32A1B" w:rsidRDefault="003C5D5B" w:rsidP="00C32A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2A1B">
        <w:rPr>
          <w:sz w:val="28"/>
          <w:szCs w:val="28"/>
        </w:rPr>
        <w:t>2. Нормативные затраты применяются для обоснования объекта и</w:t>
      </w:r>
      <w:r>
        <w:rPr>
          <w:sz w:val="28"/>
          <w:szCs w:val="28"/>
        </w:rPr>
        <w:t xml:space="preserve"> (или) объектов закупки муниципальных органов муниципального образования «Красногорское»</w:t>
      </w:r>
      <w:r w:rsidRPr="00C32A1B">
        <w:rPr>
          <w:sz w:val="28"/>
          <w:szCs w:val="28"/>
        </w:rPr>
        <w:t xml:space="preserve">. </w:t>
      </w:r>
    </w:p>
    <w:p w:rsidR="003C5D5B" w:rsidRPr="00C32A1B" w:rsidRDefault="003C5D5B" w:rsidP="00C32A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2A1B">
        <w:rPr>
          <w:sz w:val="28"/>
          <w:szCs w:val="28"/>
        </w:rPr>
        <w:t xml:space="preserve">3. </w:t>
      </w:r>
      <w:bookmarkStart w:id="1" w:name="Par45"/>
      <w:bookmarkEnd w:id="1"/>
      <w:r w:rsidRPr="00C32A1B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</w:t>
      </w:r>
      <w:r>
        <w:rPr>
          <w:sz w:val="28"/>
          <w:szCs w:val="28"/>
        </w:rPr>
        <w:t>ышать объем доведенных муниципальным органам муниципального образования «Красногорское»,</w:t>
      </w:r>
      <w:r w:rsidRPr="00C32A1B">
        <w:rPr>
          <w:sz w:val="28"/>
          <w:szCs w:val="28"/>
        </w:rPr>
        <w:t xml:space="preserve"> как получателям бюджетных средств лимитов бюджетных обязательств на закупку товаров, работ, услуг в рамках исполнения бюджета </w:t>
      </w:r>
      <w:r>
        <w:rPr>
          <w:sz w:val="28"/>
          <w:szCs w:val="28"/>
        </w:rPr>
        <w:t>муниципального образования «Красногорское»</w:t>
      </w:r>
      <w:r w:rsidRPr="00C32A1B">
        <w:rPr>
          <w:sz w:val="28"/>
          <w:szCs w:val="28"/>
        </w:rPr>
        <w:t>.</w:t>
      </w:r>
    </w:p>
    <w:p w:rsidR="003C5D5B" w:rsidRPr="00C32A1B" w:rsidRDefault="003C5D5B" w:rsidP="00C32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A1B">
        <w:rPr>
          <w:rFonts w:ascii="Times New Roman" w:hAnsi="Times New Roman" w:cs="Times New Roman"/>
          <w:sz w:val="28"/>
          <w:szCs w:val="28"/>
        </w:rPr>
        <w:t>4. При определении нормативных затрат используется показатель расчетной численности основных работников.</w:t>
      </w:r>
    </w:p>
    <w:p w:rsidR="003C5D5B" w:rsidRPr="00C32A1B" w:rsidRDefault="003C5D5B" w:rsidP="00C32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A1B">
        <w:rPr>
          <w:rFonts w:ascii="Times New Roman" w:hAnsi="Times New Roman" w:cs="Times New Roman"/>
          <w:sz w:val="28"/>
          <w:szCs w:val="28"/>
        </w:rPr>
        <w:t>Показатель расчетной численности основных работников определяется по формуле:</w:t>
      </w:r>
    </w:p>
    <w:p w:rsidR="003C5D5B" w:rsidRPr="00C32A1B" w:rsidRDefault="003C5D5B" w:rsidP="00C32A1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5D5B" w:rsidRPr="00C32A1B" w:rsidRDefault="003C5D5B" w:rsidP="00C32A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2A1B">
        <w:rPr>
          <w:rFonts w:ascii="Times New Roman" w:hAnsi="Times New Roman" w:cs="Times New Roman"/>
          <w:sz w:val="28"/>
          <w:szCs w:val="28"/>
        </w:rPr>
        <w:t>Чоп=Чмс *1,1</w:t>
      </w:r>
    </w:p>
    <w:p w:rsidR="003C5D5B" w:rsidRPr="00C32A1B" w:rsidRDefault="003C5D5B" w:rsidP="00C32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A1B">
        <w:rPr>
          <w:rFonts w:ascii="Times New Roman" w:hAnsi="Times New Roman" w:cs="Times New Roman"/>
          <w:sz w:val="28"/>
          <w:szCs w:val="28"/>
        </w:rPr>
        <w:t>где:</w:t>
      </w:r>
    </w:p>
    <w:p w:rsidR="003C5D5B" w:rsidRPr="00C32A1B" w:rsidRDefault="003C5D5B" w:rsidP="00C32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C32A1B" w:rsidRDefault="003C5D5B" w:rsidP="00C32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A1B">
        <w:rPr>
          <w:rFonts w:ascii="Times New Roman" w:hAnsi="Times New Roman" w:cs="Times New Roman"/>
          <w:sz w:val="28"/>
          <w:szCs w:val="28"/>
        </w:rPr>
        <w:t>Чмс- фактическая численность работников;</w:t>
      </w:r>
    </w:p>
    <w:p w:rsidR="003C5D5B" w:rsidRPr="00C32A1B" w:rsidRDefault="003C5D5B" w:rsidP="00C32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A1B">
        <w:rPr>
          <w:rFonts w:ascii="Times New Roman" w:hAnsi="Times New Roman" w:cs="Times New Roman"/>
          <w:sz w:val="28"/>
          <w:szCs w:val="28"/>
        </w:rPr>
        <w:t>1,1 - коэффициент,  на случай замещения вакантных должностей.</w:t>
      </w:r>
    </w:p>
    <w:p w:rsidR="003C5D5B" w:rsidRPr="00C32A1B" w:rsidRDefault="003C5D5B" w:rsidP="00C32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A1B">
        <w:rPr>
          <w:rFonts w:ascii="Times New Roman" w:hAnsi="Times New Roman" w:cs="Times New Roman"/>
          <w:sz w:val="28"/>
          <w:szCs w:val="28"/>
        </w:rPr>
        <w:t xml:space="preserve">5. Цена единицы планируемых к приобретению товаров, работ и услуг в формулах расчета определяется с учетом положений </w:t>
      </w:r>
      <w:hyperlink r:id="rId5" w:history="1">
        <w:r w:rsidRPr="00C32A1B">
          <w:rPr>
            <w:rFonts w:ascii="Times New Roman" w:hAnsi="Times New Roman" w:cs="Times New Roman"/>
            <w:sz w:val="28"/>
            <w:szCs w:val="28"/>
          </w:rPr>
          <w:t>статьи 22</w:t>
        </w:r>
      </w:hyperlink>
      <w:r w:rsidRPr="00C32A1B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32A1B">
        <w:rPr>
          <w:rFonts w:ascii="Times New Roman" w:hAnsi="Times New Roman" w:cs="Times New Roman"/>
          <w:sz w:val="28"/>
          <w:szCs w:val="28"/>
        </w:rPr>
        <w:t xml:space="preserve"> от 05.04.2013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C32A1B">
        <w:rPr>
          <w:rFonts w:ascii="Times New Roman" w:hAnsi="Times New Roman" w:cs="Times New Roman"/>
          <w:sz w:val="28"/>
          <w:szCs w:val="28"/>
        </w:rPr>
        <w:t xml:space="preserve"> №44-ФЗ "О контрактной системе в сфере закупок товаров, работ, услуг для обеспечения государственных и муниципальных нужд".</w:t>
      </w:r>
    </w:p>
    <w:p w:rsidR="003C5D5B" w:rsidRPr="00C32A1B" w:rsidRDefault="003C5D5B" w:rsidP="00C32A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2A1B">
        <w:rPr>
          <w:sz w:val="28"/>
          <w:szCs w:val="28"/>
        </w:rPr>
        <w:t>6. Количество планируемых к приобретению товаров (основных средств и материальных запасов) определяется с учетом</w:t>
      </w:r>
      <w:r>
        <w:rPr>
          <w:sz w:val="28"/>
          <w:szCs w:val="28"/>
        </w:rPr>
        <w:t xml:space="preserve"> фактического наличия</w:t>
      </w:r>
      <w:r w:rsidRPr="00C32A1B">
        <w:rPr>
          <w:sz w:val="28"/>
          <w:szCs w:val="28"/>
        </w:rPr>
        <w:t xml:space="preserve"> товаров, учитыв</w:t>
      </w:r>
      <w:r>
        <w:rPr>
          <w:sz w:val="28"/>
          <w:szCs w:val="28"/>
        </w:rPr>
        <w:t>аемых на балансе  муниципальных органов муниципального образования «Красногорское»</w:t>
      </w:r>
      <w:r w:rsidRPr="00C32A1B">
        <w:rPr>
          <w:sz w:val="28"/>
          <w:szCs w:val="28"/>
        </w:rPr>
        <w:t>.</w:t>
      </w:r>
    </w:p>
    <w:p w:rsidR="003C5D5B" w:rsidRPr="00C32A1B" w:rsidRDefault="003C5D5B" w:rsidP="00C32A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2A1B">
        <w:rPr>
          <w:sz w:val="28"/>
          <w:szCs w:val="28"/>
        </w:rPr>
        <w:t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3C5D5B" w:rsidRDefault="003C5D5B" w:rsidP="00DF7A4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C5D5B" w:rsidRPr="001E0FF7" w:rsidRDefault="003C5D5B" w:rsidP="0073542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FF7">
        <w:rPr>
          <w:rFonts w:ascii="Times New Roman" w:hAnsi="Times New Roman" w:cs="Times New Roman"/>
          <w:b/>
          <w:bCs/>
          <w:sz w:val="28"/>
          <w:szCs w:val="28"/>
        </w:rPr>
        <w:t>Затраты на услуги связи</w:t>
      </w:r>
    </w:p>
    <w:p w:rsidR="003C5D5B" w:rsidRPr="005E3E7D" w:rsidRDefault="003C5D5B" w:rsidP="007354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5D5B" w:rsidRPr="001E0FF7" w:rsidRDefault="003C5D5B" w:rsidP="001E0FF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FF7">
        <w:rPr>
          <w:rFonts w:ascii="Times New Roman" w:hAnsi="Times New Roman" w:cs="Times New Roman"/>
          <w:b/>
          <w:bCs/>
          <w:sz w:val="28"/>
          <w:szCs w:val="28"/>
        </w:rPr>
        <w:t xml:space="preserve">Нормативы обеспечения функций муниципальных органов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образования «Красногорское</w:t>
      </w:r>
      <w:r w:rsidRPr="001E0FF7">
        <w:rPr>
          <w:rFonts w:ascii="Times New Roman" w:hAnsi="Times New Roman" w:cs="Times New Roman"/>
          <w:b/>
          <w:bCs/>
          <w:sz w:val="28"/>
          <w:szCs w:val="28"/>
        </w:rPr>
        <w:t>», применяемые при расчете нормативных затрат на абонентскую плату местной телефонной связи</w:t>
      </w:r>
    </w:p>
    <w:p w:rsidR="003C5D5B" w:rsidRDefault="003C5D5B" w:rsidP="00EE09CC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4"/>
        <w:gridCol w:w="4786"/>
      </w:tblGrid>
      <w:tr w:rsidR="003C5D5B">
        <w:tc>
          <w:tcPr>
            <w:tcW w:w="47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Количество абонентских номеров местной телефонной связи для передачи голосовой информации, ед.</w:t>
            </w:r>
          </w:p>
        </w:tc>
        <w:tc>
          <w:tcPr>
            <w:tcW w:w="478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Ежемесячная абонентская плата на 1 абонентский номер для передачи голосовой информации, руб.</w:t>
            </w:r>
          </w:p>
        </w:tc>
      </w:tr>
      <w:tr w:rsidR="003C5D5B">
        <w:tc>
          <w:tcPr>
            <w:tcW w:w="47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Согласно установленного размера абонентской связи оператором (450 руб.)</w:t>
            </w:r>
          </w:p>
        </w:tc>
      </w:tr>
    </w:tbl>
    <w:p w:rsidR="003C5D5B" w:rsidRDefault="003C5D5B" w:rsidP="00843C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1E0FF7" w:rsidRDefault="003C5D5B" w:rsidP="001E0FF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FF7">
        <w:rPr>
          <w:rFonts w:ascii="Times New Roman" w:hAnsi="Times New Roman" w:cs="Times New Roman"/>
          <w:b/>
          <w:bCs/>
          <w:sz w:val="28"/>
          <w:szCs w:val="28"/>
        </w:rPr>
        <w:t>на повременную оплату местных, междугородних телефонных соединений</w:t>
      </w:r>
    </w:p>
    <w:p w:rsidR="003C5D5B" w:rsidRDefault="003C5D5B" w:rsidP="00843C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843"/>
        <w:gridCol w:w="1275"/>
        <w:gridCol w:w="1560"/>
        <w:gridCol w:w="2143"/>
        <w:gridCol w:w="1224"/>
      </w:tblGrid>
      <w:tr w:rsidR="003C5D5B">
        <w:tc>
          <w:tcPr>
            <w:tcW w:w="4644" w:type="dxa"/>
            <w:gridSpan w:val="3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Местные телефонные соединения</w:t>
            </w:r>
          </w:p>
        </w:tc>
        <w:tc>
          <w:tcPr>
            <w:tcW w:w="4927" w:type="dxa"/>
            <w:gridSpan w:val="3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Междугородние телефонные соединения</w:t>
            </w:r>
          </w:p>
        </w:tc>
      </w:tr>
      <w:tr w:rsidR="003C5D5B">
        <w:tc>
          <w:tcPr>
            <w:tcW w:w="152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438E">
              <w:rPr>
                <w:rFonts w:ascii="Times New Roman" w:hAnsi="Times New Roman" w:cs="Times New Roman"/>
                <w:sz w:val="22"/>
                <w:szCs w:val="22"/>
              </w:rPr>
              <w:t>Количество абонентских номеров</w:t>
            </w:r>
          </w:p>
        </w:tc>
        <w:tc>
          <w:tcPr>
            <w:tcW w:w="184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438E">
              <w:rPr>
                <w:rFonts w:ascii="Times New Roman" w:hAnsi="Times New Roman" w:cs="Times New Roman"/>
                <w:sz w:val="22"/>
                <w:szCs w:val="22"/>
              </w:rPr>
              <w:t>Продолжитель-ность местных телефонных соединений в месяц в расчете  на 1 абонентский номер</w:t>
            </w:r>
          </w:p>
        </w:tc>
        <w:tc>
          <w:tcPr>
            <w:tcW w:w="12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438E">
              <w:rPr>
                <w:rFonts w:ascii="Times New Roman" w:hAnsi="Times New Roman" w:cs="Times New Roman"/>
                <w:sz w:val="22"/>
                <w:szCs w:val="22"/>
              </w:rPr>
              <w:t>Цена минуты разговора</w:t>
            </w:r>
          </w:p>
        </w:tc>
        <w:tc>
          <w:tcPr>
            <w:tcW w:w="156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438E">
              <w:rPr>
                <w:rFonts w:ascii="Times New Roman" w:hAnsi="Times New Roman" w:cs="Times New Roman"/>
                <w:sz w:val="22"/>
                <w:szCs w:val="22"/>
              </w:rPr>
              <w:t>Количество абонентских номеров</w:t>
            </w:r>
          </w:p>
        </w:tc>
        <w:tc>
          <w:tcPr>
            <w:tcW w:w="214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438E">
              <w:rPr>
                <w:rFonts w:ascii="Times New Roman" w:hAnsi="Times New Roman" w:cs="Times New Roman"/>
                <w:sz w:val="22"/>
                <w:szCs w:val="22"/>
              </w:rPr>
              <w:t>Продолжитель-ность  телефонных соединений в месяц в расчете  на 1 абонентский номер, мин.</w:t>
            </w:r>
          </w:p>
        </w:tc>
        <w:tc>
          <w:tcPr>
            <w:tcW w:w="122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9438E">
              <w:rPr>
                <w:rFonts w:ascii="Times New Roman" w:hAnsi="Times New Roman" w:cs="Times New Roman"/>
                <w:sz w:val="22"/>
                <w:szCs w:val="22"/>
              </w:rPr>
              <w:t>Цена минуты разговора</w:t>
            </w:r>
          </w:p>
        </w:tc>
      </w:tr>
      <w:tr w:rsidR="003C5D5B">
        <w:tc>
          <w:tcPr>
            <w:tcW w:w="152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Не ограничена</w:t>
            </w:r>
          </w:p>
        </w:tc>
        <w:tc>
          <w:tcPr>
            <w:tcW w:w="12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До 240</w:t>
            </w:r>
          </w:p>
        </w:tc>
        <w:tc>
          <w:tcPr>
            <w:tcW w:w="122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</w:tbl>
    <w:p w:rsidR="003C5D5B" w:rsidRDefault="003C5D5B" w:rsidP="00843C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B71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A6B">
        <w:rPr>
          <w:rFonts w:ascii="Times New Roman" w:hAnsi="Times New Roman" w:cs="Times New Roman"/>
          <w:b/>
          <w:bCs/>
          <w:sz w:val="28"/>
          <w:szCs w:val="28"/>
        </w:rPr>
        <w:t>на оплату услуг подвижной связи</w:t>
      </w:r>
    </w:p>
    <w:p w:rsidR="003C5D5B" w:rsidRDefault="003C5D5B" w:rsidP="00EE09CC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3C5D5B">
        <w:tc>
          <w:tcPr>
            <w:tcW w:w="47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Количество абонентских номеров, подключенных к сети подвижной связи, ед.</w:t>
            </w:r>
          </w:p>
        </w:tc>
        <w:tc>
          <w:tcPr>
            <w:tcW w:w="478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Ежемесячная цена услуги подвижной связи в расчете на 1 номер сотовой абонентской станции, руб.</w:t>
            </w:r>
          </w:p>
        </w:tc>
      </w:tr>
      <w:tr w:rsidR="003C5D5B">
        <w:tc>
          <w:tcPr>
            <w:tcW w:w="47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3C5D5B" w:rsidRDefault="003C5D5B" w:rsidP="00EE09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B71A6B" w:rsidRDefault="003C5D5B" w:rsidP="00B71A6B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A6B">
        <w:rPr>
          <w:rFonts w:ascii="Times New Roman" w:hAnsi="Times New Roman" w:cs="Times New Roman"/>
          <w:b/>
          <w:bCs/>
          <w:sz w:val="28"/>
          <w:szCs w:val="28"/>
        </w:rPr>
        <w:t>на передачу данных с использованием информационно-телекоммуникационной сети «Интернет» и услуги интернет-провайдеров</w:t>
      </w:r>
    </w:p>
    <w:p w:rsidR="003C5D5B" w:rsidRDefault="003C5D5B" w:rsidP="00E02D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3C5D5B">
        <w:tc>
          <w:tcPr>
            <w:tcW w:w="47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5943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</w:t>
            </w: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-карт</w:t>
            </w:r>
          </w:p>
        </w:tc>
        <w:tc>
          <w:tcPr>
            <w:tcW w:w="478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цена в расчете на 1 </w:t>
            </w:r>
            <w:r w:rsidRPr="005943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</w:t>
            </w: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-карту</w:t>
            </w:r>
          </w:p>
        </w:tc>
      </w:tr>
      <w:tr w:rsidR="003C5D5B">
        <w:tc>
          <w:tcPr>
            <w:tcW w:w="47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  <w:tc>
          <w:tcPr>
            <w:tcW w:w="478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D5B" w:rsidRDefault="003C5D5B" w:rsidP="00E02D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B71A6B" w:rsidRDefault="003C5D5B" w:rsidP="00B71A6B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A6B">
        <w:rPr>
          <w:rFonts w:ascii="Times New Roman" w:hAnsi="Times New Roman" w:cs="Times New Roman"/>
          <w:b/>
          <w:bCs/>
          <w:sz w:val="28"/>
          <w:szCs w:val="28"/>
        </w:rPr>
        <w:t>на сеть «Интернет» и услуги интернет-провайдеров</w:t>
      </w:r>
    </w:p>
    <w:p w:rsidR="003C5D5B" w:rsidRDefault="003C5D5B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9"/>
        <w:gridCol w:w="3190"/>
        <w:gridCol w:w="3191"/>
      </w:tblGrid>
      <w:tr w:rsidR="003C5D5B">
        <w:tc>
          <w:tcPr>
            <w:tcW w:w="3189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Наименование канала передачи данных через сеть Интернет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Минимальная скорость передачи данных по каналу передачи данных в сети Интернет, Мбит/с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аренды канала, руб./год</w:t>
            </w:r>
          </w:p>
        </w:tc>
      </w:tr>
      <w:tr w:rsidR="003C5D5B">
        <w:tc>
          <w:tcPr>
            <w:tcW w:w="3189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Канал доступа в сеть Интернет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3C5D5B" w:rsidRDefault="003C5D5B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D5B" w:rsidRPr="00B71A6B" w:rsidRDefault="003C5D5B" w:rsidP="00A1477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Затраты на содержание имущества</w:t>
      </w:r>
    </w:p>
    <w:p w:rsidR="003C5D5B" w:rsidRDefault="003C5D5B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«Красногорский район»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A6B">
        <w:rPr>
          <w:rFonts w:ascii="Times New Roman" w:hAnsi="Times New Roman" w:cs="Times New Roman"/>
          <w:b/>
          <w:bCs/>
          <w:sz w:val="28"/>
          <w:szCs w:val="28"/>
        </w:rPr>
        <w:t>на техническое обслуживание и регламентно-профилактический ремонт вычислительной техники</w:t>
      </w:r>
    </w:p>
    <w:p w:rsidR="003C5D5B" w:rsidRDefault="003C5D5B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4"/>
        <w:gridCol w:w="4786"/>
      </w:tblGrid>
      <w:tr w:rsidR="003C5D5B">
        <w:tc>
          <w:tcPr>
            <w:tcW w:w="47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Фактическое количество рабочих станций (но не более предельного количества)</w:t>
            </w:r>
          </w:p>
        </w:tc>
        <w:tc>
          <w:tcPr>
            <w:tcW w:w="478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Цена технического обслуживания и регламентно-профилактического ремонта в расчете на 1 рабочую станцию, руб./год</w:t>
            </w:r>
          </w:p>
        </w:tc>
      </w:tr>
      <w:tr w:rsidR="003C5D5B">
        <w:tc>
          <w:tcPr>
            <w:tcW w:w="47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</w:tbl>
    <w:p w:rsidR="003C5D5B" w:rsidRDefault="003C5D5B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B71A6B" w:rsidRDefault="003C5D5B" w:rsidP="00286991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A6B">
        <w:rPr>
          <w:rFonts w:ascii="Times New Roman" w:hAnsi="Times New Roman" w:cs="Times New Roman"/>
          <w:b/>
          <w:bCs/>
          <w:sz w:val="28"/>
          <w:szCs w:val="28"/>
        </w:rPr>
        <w:t>на техническое обслуживание и регламентно-профилактический ремонт оборудования по обеспечению безопасности информации</w:t>
      </w:r>
    </w:p>
    <w:p w:rsidR="003C5D5B" w:rsidRDefault="003C5D5B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4"/>
        <w:gridCol w:w="4786"/>
      </w:tblGrid>
      <w:tr w:rsidR="003C5D5B">
        <w:tc>
          <w:tcPr>
            <w:tcW w:w="47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Количество единиц оборудования по обеспечению безопасности информации</w:t>
            </w:r>
          </w:p>
        </w:tc>
        <w:tc>
          <w:tcPr>
            <w:tcW w:w="478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Цена технического обслуживания и регламентно-профилактического ремонта 1 единицы оборудования, руб./год</w:t>
            </w:r>
          </w:p>
        </w:tc>
      </w:tr>
      <w:tr w:rsidR="003C5D5B">
        <w:tc>
          <w:tcPr>
            <w:tcW w:w="47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</w:tbl>
    <w:p w:rsidR="003C5D5B" w:rsidRDefault="003C5D5B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B71A6B" w:rsidRDefault="003C5D5B" w:rsidP="00286991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A6B">
        <w:rPr>
          <w:rFonts w:ascii="Times New Roman" w:hAnsi="Times New Roman" w:cs="Times New Roman"/>
          <w:b/>
          <w:bCs/>
          <w:sz w:val="28"/>
          <w:szCs w:val="28"/>
        </w:rPr>
        <w:t>на техническое обслуживание и регламентно-профилактический ремонт системы телефонной связи (автоматизированных телефонных станций)</w:t>
      </w:r>
    </w:p>
    <w:p w:rsidR="003C5D5B" w:rsidRDefault="003C5D5B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3C5D5B">
        <w:tc>
          <w:tcPr>
            <w:tcW w:w="47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Количество автоматизированных телефонных станций, ед</w:t>
            </w:r>
          </w:p>
        </w:tc>
        <w:tc>
          <w:tcPr>
            <w:tcW w:w="478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Цена технического обслуживания и регламентно-профилактического ремонта 1 автоматизированной телефонной станции, руб./год</w:t>
            </w:r>
          </w:p>
        </w:tc>
      </w:tr>
      <w:tr w:rsidR="003C5D5B">
        <w:tc>
          <w:tcPr>
            <w:tcW w:w="47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</w:tbl>
    <w:p w:rsidR="003C5D5B" w:rsidRDefault="003C5D5B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567D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B71A6B" w:rsidRDefault="003C5D5B" w:rsidP="00567DC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A6B">
        <w:rPr>
          <w:rFonts w:ascii="Times New Roman" w:hAnsi="Times New Roman" w:cs="Times New Roman"/>
          <w:b/>
          <w:bCs/>
          <w:sz w:val="28"/>
          <w:szCs w:val="28"/>
        </w:rPr>
        <w:t>на техническое обслуживание и регламентно-профилактический ремонт локальных вычислительных сетей и бесперебойного питания</w:t>
      </w:r>
    </w:p>
    <w:p w:rsidR="003C5D5B" w:rsidRDefault="003C5D5B" w:rsidP="00567D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2"/>
        <w:gridCol w:w="2098"/>
        <w:gridCol w:w="2570"/>
        <w:gridCol w:w="2570"/>
      </w:tblGrid>
      <w:tr w:rsidR="003C5D5B">
        <w:tc>
          <w:tcPr>
            <w:tcW w:w="233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Наименование устройства</w:t>
            </w:r>
          </w:p>
        </w:tc>
        <w:tc>
          <w:tcPr>
            <w:tcW w:w="2098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Количество устройств</w:t>
            </w:r>
          </w:p>
        </w:tc>
        <w:tc>
          <w:tcPr>
            <w:tcW w:w="257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технического обслуживания и регламентно-профилактического ремонта одного устройства</w:t>
            </w:r>
          </w:p>
        </w:tc>
        <w:tc>
          <w:tcPr>
            <w:tcW w:w="257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единицы технического обслуживания и регламентно-профилактического ремонта одного устройства, рублей</w:t>
            </w:r>
          </w:p>
        </w:tc>
      </w:tr>
      <w:tr w:rsidR="003C5D5B">
        <w:tc>
          <w:tcPr>
            <w:tcW w:w="233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Устройство локальных вычислительных сетей</w:t>
            </w:r>
          </w:p>
        </w:tc>
        <w:tc>
          <w:tcPr>
            <w:tcW w:w="2098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 w:val="restart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на основании фактических данных о ремонте устройства в отчетном финансовом году</w:t>
            </w:r>
          </w:p>
        </w:tc>
        <w:tc>
          <w:tcPr>
            <w:tcW w:w="257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  <w:tr w:rsidR="003C5D5B">
        <w:tc>
          <w:tcPr>
            <w:tcW w:w="233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Система бесперебойного питания</w:t>
            </w:r>
          </w:p>
        </w:tc>
        <w:tc>
          <w:tcPr>
            <w:tcW w:w="2098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</w:tbl>
    <w:p w:rsidR="003C5D5B" w:rsidRDefault="003C5D5B" w:rsidP="00567D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567D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1E0FF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FF7">
        <w:rPr>
          <w:rFonts w:ascii="Times New Roman" w:hAnsi="Times New Roman" w:cs="Times New Roman"/>
          <w:b/>
          <w:bCs/>
          <w:sz w:val="28"/>
          <w:szCs w:val="28"/>
        </w:rPr>
        <w:t xml:space="preserve">Затраты на приобретение прочих работ и услуг, не относящиеся </w:t>
      </w:r>
    </w:p>
    <w:p w:rsidR="003C5D5B" w:rsidRDefault="003C5D5B" w:rsidP="001E0FF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FF7">
        <w:rPr>
          <w:rFonts w:ascii="Times New Roman" w:hAnsi="Times New Roman" w:cs="Times New Roman"/>
          <w:b/>
          <w:bCs/>
          <w:sz w:val="28"/>
          <w:szCs w:val="28"/>
        </w:rPr>
        <w:t>к затратам на услуги связи, аренду и содержание имущества</w:t>
      </w:r>
    </w:p>
    <w:p w:rsidR="003C5D5B" w:rsidRPr="001E0FF7" w:rsidRDefault="003C5D5B" w:rsidP="001E0FF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5D5B" w:rsidRPr="001E0FF7" w:rsidRDefault="003C5D5B" w:rsidP="00567DC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5D5B" w:rsidRPr="001E0FF7" w:rsidRDefault="003C5D5B" w:rsidP="00567DC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FF7">
        <w:rPr>
          <w:rFonts w:ascii="Times New Roman" w:hAnsi="Times New Roman" w:cs="Times New Roman"/>
          <w:b/>
          <w:bCs/>
          <w:sz w:val="28"/>
          <w:szCs w:val="28"/>
        </w:rPr>
        <w:t xml:space="preserve">Нормативы обеспечения функций муниципальных органов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образования «Красногорское</w:t>
      </w:r>
      <w:r w:rsidRPr="001E0FF7">
        <w:rPr>
          <w:rFonts w:ascii="Times New Roman" w:hAnsi="Times New Roman" w:cs="Times New Roman"/>
          <w:b/>
          <w:bCs/>
          <w:sz w:val="28"/>
          <w:szCs w:val="28"/>
        </w:rPr>
        <w:t xml:space="preserve">», применяемые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 расчете нормативных затрат</w:t>
      </w:r>
      <w:r w:rsidRPr="001E0FF7">
        <w:rPr>
          <w:rFonts w:ascii="Times New Roman" w:hAnsi="Times New Roman" w:cs="Times New Roman"/>
          <w:b/>
          <w:bCs/>
          <w:sz w:val="28"/>
          <w:szCs w:val="28"/>
        </w:rPr>
        <w:t xml:space="preserve"> по сопровождению программного обеспечения и приобретению простых (неисключительных) лицензий на использование программного обеспечения</w:t>
      </w:r>
    </w:p>
    <w:p w:rsidR="003C5D5B" w:rsidRDefault="003C5D5B" w:rsidP="00567D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1"/>
        <w:gridCol w:w="2393"/>
        <w:gridCol w:w="2393"/>
        <w:gridCol w:w="2393"/>
      </w:tblGrid>
      <w:tr w:rsidR="003C5D5B">
        <w:tc>
          <w:tcPr>
            <w:tcW w:w="239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Наименование СПС, ПО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Количество СПС, ПО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цена приобретения 1 ед., руб./срок действия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сопровождения (услуг) 1 ед., руб./год</w:t>
            </w:r>
          </w:p>
        </w:tc>
      </w:tr>
      <w:tr w:rsidR="003C5D5B">
        <w:tc>
          <w:tcPr>
            <w:tcW w:w="239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Справочно-правовая система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C5D5B">
        <w:tc>
          <w:tcPr>
            <w:tcW w:w="239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Общесистемное ПО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1ед./рабочее место пользователя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10800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  <w:tr w:rsidR="003C5D5B" w:rsidRPr="003A3FC3">
        <w:tc>
          <w:tcPr>
            <w:tcW w:w="239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Офисное</w:t>
            </w:r>
            <w:r w:rsidRPr="005943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5943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(Microsoft Offis, Adobe Reader Pro, ABBYY FineReader, </w:t>
            </w: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943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943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943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1ед./рабочее место пользователя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3C5D5B" w:rsidRPr="003A3FC3">
        <w:tc>
          <w:tcPr>
            <w:tcW w:w="239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Система видеонаблюдения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1ед.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</w:tr>
      <w:tr w:rsidR="003C5D5B" w:rsidRPr="003A3FC3">
        <w:tc>
          <w:tcPr>
            <w:tcW w:w="239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обеспечение:</w:t>
            </w:r>
          </w:p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1С – бухгалтерия</w:t>
            </w:r>
          </w:p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1С- Камин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1ед.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45000</w:t>
            </w:r>
          </w:p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</w:p>
        </w:tc>
      </w:tr>
      <w:tr w:rsidR="003C5D5B" w:rsidRPr="003A3FC3">
        <w:tc>
          <w:tcPr>
            <w:tcW w:w="239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ПО разработчика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1ед./ сервер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Определяется методом сопоставимых рыночных цен (анализ рынка)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Определяется методом сопоставимых рыночных цен (анализ рынка)</w:t>
            </w:r>
          </w:p>
        </w:tc>
      </w:tr>
    </w:tbl>
    <w:p w:rsidR="003C5D5B" w:rsidRDefault="003C5D5B" w:rsidP="00567D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567D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1E0FF7" w:rsidRDefault="003C5D5B" w:rsidP="00567DC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FF7">
        <w:rPr>
          <w:rFonts w:ascii="Times New Roman" w:hAnsi="Times New Roman" w:cs="Times New Roman"/>
          <w:b/>
          <w:bCs/>
          <w:sz w:val="28"/>
          <w:szCs w:val="28"/>
        </w:rPr>
        <w:t>связанных с обеспечением безопасности информации</w:t>
      </w:r>
    </w:p>
    <w:p w:rsidR="003C5D5B" w:rsidRDefault="003C5D5B" w:rsidP="00567D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96"/>
        <w:gridCol w:w="2191"/>
        <w:gridCol w:w="2191"/>
        <w:gridCol w:w="2192"/>
      </w:tblGrid>
      <w:tr w:rsidR="003C5D5B">
        <w:tc>
          <w:tcPr>
            <w:tcW w:w="299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Наименование средства защиты информации</w:t>
            </w:r>
          </w:p>
        </w:tc>
        <w:tc>
          <w:tcPr>
            <w:tcW w:w="2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Количество средств защиты/ объект защиты</w:t>
            </w:r>
          </w:p>
        </w:tc>
        <w:tc>
          <w:tcPr>
            <w:tcW w:w="2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1 средства защиты в год /объект защиты</w:t>
            </w:r>
          </w:p>
        </w:tc>
        <w:tc>
          <w:tcPr>
            <w:tcW w:w="219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 сопровождения 1 ед. средства защиты</w:t>
            </w:r>
          </w:p>
        </w:tc>
      </w:tr>
      <w:tr w:rsidR="003C5D5B">
        <w:tc>
          <w:tcPr>
            <w:tcW w:w="299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Средство антивирусной защиты для ПК</w:t>
            </w:r>
          </w:p>
        </w:tc>
        <w:tc>
          <w:tcPr>
            <w:tcW w:w="2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19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  <w:tr w:rsidR="003C5D5B">
        <w:tc>
          <w:tcPr>
            <w:tcW w:w="299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Средство защиты от несанкционированного доступа на ПК</w:t>
            </w:r>
          </w:p>
        </w:tc>
        <w:tc>
          <w:tcPr>
            <w:tcW w:w="2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219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</w:tbl>
    <w:p w:rsidR="003C5D5B" w:rsidRDefault="003C5D5B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1E0FF7" w:rsidRDefault="003C5D5B" w:rsidP="00F730E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FF7">
        <w:rPr>
          <w:rFonts w:ascii="Times New Roman" w:hAnsi="Times New Roman" w:cs="Times New Roman"/>
          <w:b/>
          <w:bCs/>
          <w:sz w:val="28"/>
          <w:szCs w:val="28"/>
        </w:rPr>
        <w:t xml:space="preserve">Нормативы обеспечения функций муниципальных органов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образования «Красногорское</w:t>
      </w:r>
      <w:r w:rsidRPr="001E0FF7">
        <w:rPr>
          <w:rFonts w:ascii="Times New Roman" w:hAnsi="Times New Roman" w:cs="Times New Roman"/>
          <w:b/>
          <w:bCs/>
          <w:sz w:val="28"/>
          <w:szCs w:val="28"/>
        </w:rPr>
        <w:t xml:space="preserve"> при расчете нормативных затрат на оплату работ по монтажу (установке), дооборудованию и наладке оборудования</w:t>
      </w:r>
    </w:p>
    <w:p w:rsidR="003C5D5B" w:rsidRPr="00732F2C" w:rsidRDefault="003C5D5B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2F2C">
        <w:rPr>
          <w:rFonts w:ascii="Times New Roman" w:hAnsi="Times New Roman" w:cs="Times New Roman"/>
          <w:sz w:val="28"/>
          <w:szCs w:val="28"/>
        </w:rPr>
        <w:t>Исходя из фактической потребности, но не более лимитов бюджетных обязательств, предусмотренных на эти цели.</w:t>
      </w:r>
      <w:r w:rsidRPr="00732F2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3C5D5B" w:rsidRDefault="003C5D5B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6F47F4" w:rsidRDefault="003C5D5B" w:rsidP="00A1477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7F4">
        <w:rPr>
          <w:rFonts w:ascii="Times New Roman" w:hAnsi="Times New Roman" w:cs="Times New Roman"/>
          <w:b/>
          <w:bCs/>
          <w:sz w:val="28"/>
          <w:szCs w:val="28"/>
        </w:rPr>
        <w:t>Затраты на приобретение основных средств</w:t>
      </w:r>
    </w:p>
    <w:p w:rsidR="003C5D5B" w:rsidRDefault="003C5D5B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1E0FF7" w:rsidRDefault="003C5D5B" w:rsidP="00F730E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1E0FF7">
        <w:rPr>
          <w:rFonts w:ascii="Times New Roman" w:hAnsi="Times New Roman" w:cs="Times New Roman"/>
          <w:b/>
          <w:bCs/>
          <w:sz w:val="28"/>
          <w:szCs w:val="28"/>
        </w:rPr>
        <w:t xml:space="preserve"> на приобретение и обслуживание рабочих стан</w:t>
      </w:r>
      <w:r>
        <w:rPr>
          <w:rFonts w:ascii="Times New Roman" w:hAnsi="Times New Roman" w:cs="Times New Roman"/>
          <w:b/>
          <w:bCs/>
          <w:sz w:val="28"/>
          <w:szCs w:val="28"/>
        </w:rPr>
        <w:t>ций для работников муниципального образования</w:t>
      </w:r>
    </w:p>
    <w:p w:rsidR="003C5D5B" w:rsidRDefault="003C5D5B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2"/>
        <w:gridCol w:w="2385"/>
        <w:gridCol w:w="2385"/>
        <w:gridCol w:w="2388"/>
      </w:tblGrid>
      <w:tr w:rsidR="003C5D5B">
        <w:tc>
          <w:tcPr>
            <w:tcW w:w="241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рабочих станций</w:t>
            </w:r>
          </w:p>
        </w:tc>
        <w:tc>
          <w:tcPr>
            <w:tcW w:w="23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за 1 единицу, руб.</w:t>
            </w:r>
          </w:p>
        </w:tc>
        <w:tc>
          <w:tcPr>
            <w:tcW w:w="2388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обслуживания единицы рабочей станции, руб./год</w:t>
            </w:r>
          </w:p>
        </w:tc>
      </w:tr>
      <w:tr w:rsidR="003C5D5B">
        <w:tc>
          <w:tcPr>
            <w:tcW w:w="241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Все группы должностей муниципальной службы, немуниципальные должности в соответствии с должностными обязанностями</w:t>
            </w:r>
          </w:p>
        </w:tc>
        <w:tc>
          <w:tcPr>
            <w:tcW w:w="23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 ед. рабочей станции (сроком эксплуатации не более 5 лет) (комплект: системный блок, монитор, клавиатура, «мышь») для работы в локальной сети</w:t>
            </w:r>
          </w:p>
        </w:tc>
        <w:tc>
          <w:tcPr>
            <w:tcW w:w="23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2388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</w:tbl>
    <w:p w:rsidR="003C5D5B" w:rsidRDefault="003C5D5B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D90D32" w:rsidRDefault="003C5D5B" w:rsidP="00F730E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90D32">
        <w:rPr>
          <w:rFonts w:ascii="Times New Roman" w:hAnsi="Times New Roman" w:cs="Times New Roman"/>
          <w:b/>
          <w:bCs/>
          <w:sz w:val="28"/>
          <w:szCs w:val="28"/>
        </w:rPr>
        <w:t>Нормативы обеспечения функций муниципальных органов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«Красногорское»</w:t>
      </w:r>
      <w:r w:rsidRPr="00D90D32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 на приобретение и обслуживание принтеров, многофункциональных устройств, копировальных аппаратов (оргтехники)</w:t>
      </w:r>
    </w:p>
    <w:p w:rsidR="003C5D5B" w:rsidRDefault="003C5D5B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1"/>
        <w:gridCol w:w="2393"/>
        <w:gridCol w:w="2393"/>
        <w:gridCol w:w="2393"/>
      </w:tblGrid>
      <w:tr w:rsidR="003C5D5B">
        <w:tc>
          <w:tcPr>
            <w:tcW w:w="239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оргтехники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за 1 ед., руб.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обслуживания единицы оборудования</w:t>
            </w:r>
          </w:p>
        </w:tc>
      </w:tr>
      <w:tr w:rsidR="003C5D5B">
        <w:tc>
          <w:tcPr>
            <w:tcW w:w="239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Высшие муниципальные должности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 ед. (принтер или МФУ)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7000 (принтер)</w:t>
            </w:r>
          </w:p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10000 (МФУ)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  <w:tr w:rsidR="003C5D5B">
        <w:tc>
          <w:tcPr>
            <w:tcW w:w="239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Иные должности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 ед. (принтер или МФУ)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7000 (принтер)</w:t>
            </w:r>
          </w:p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10000 (МФУ)</w:t>
            </w:r>
          </w:p>
        </w:tc>
        <w:tc>
          <w:tcPr>
            <w:tcW w:w="2393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</w:tbl>
    <w:p w:rsidR="003C5D5B" w:rsidRDefault="003C5D5B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0C7479" w:rsidRDefault="003C5D5B" w:rsidP="00F730E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236D">
        <w:rPr>
          <w:rFonts w:ascii="Times New Roman" w:hAnsi="Times New Roman" w:cs="Times New Roman"/>
          <w:b/>
          <w:bCs/>
          <w:sz w:val="28"/>
          <w:szCs w:val="28"/>
        </w:rPr>
        <w:t>Нормативы обеспечения функций муниципальных органов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«Красногорское»</w:t>
      </w:r>
      <w:r w:rsidRPr="0076236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0C7479">
        <w:rPr>
          <w:rFonts w:ascii="Times New Roman" w:hAnsi="Times New Roman" w:cs="Times New Roman"/>
          <w:b/>
          <w:bCs/>
          <w:sz w:val="28"/>
          <w:szCs w:val="28"/>
        </w:rPr>
        <w:t xml:space="preserve"> на приобретение средств подвижной связи</w:t>
      </w:r>
    </w:p>
    <w:p w:rsidR="003C5D5B" w:rsidRDefault="003C5D5B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9"/>
        <w:gridCol w:w="3190"/>
        <w:gridCol w:w="3191"/>
      </w:tblGrid>
      <w:tr w:rsidR="003C5D5B"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Количество средств подвижной связи на 1 должность, ед.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за 1 единицу, руб.</w:t>
            </w:r>
          </w:p>
        </w:tc>
      </w:tr>
      <w:tr w:rsidR="003C5D5B"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</w:tbl>
    <w:p w:rsidR="003C5D5B" w:rsidRDefault="003C5D5B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0C7479" w:rsidRDefault="003C5D5B" w:rsidP="00F730E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236D">
        <w:rPr>
          <w:rFonts w:ascii="Times New Roman" w:hAnsi="Times New Roman" w:cs="Times New Roman"/>
          <w:b/>
          <w:bCs/>
          <w:sz w:val="28"/>
          <w:szCs w:val="28"/>
        </w:rPr>
        <w:t>Нормативы обеспечения функций муниципальных органов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«Красногорское»</w:t>
      </w:r>
      <w:r w:rsidRPr="0076236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0C7479">
        <w:rPr>
          <w:rFonts w:ascii="Times New Roman" w:hAnsi="Times New Roman" w:cs="Times New Roman"/>
          <w:b/>
          <w:bCs/>
          <w:sz w:val="28"/>
          <w:szCs w:val="28"/>
        </w:rPr>
        <w:t xml:space="preserve"> на приобретение  планшетных компьютеров и ноутбуков</w:t>
      </w:r>
    </w:p>
    <w:p w:rsidR="003C5D5B" w:rsidRDefault="003C5D5B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8"/>
        <w:gridCol w:w="2253"/>
        <w:gridCol w:w="2384"/>
        <w:gridCol w:w="2015"/>
      </w:tblGrid>
      <w:tr w:rsidR="003C5D5B">
        <w:tc>
          <w:tcPr>
            <w:tcW w:w="2942" w:type="dxa"/>
          </w:tcPr>
          <w:p w:rsidR="003C5D5B" w:rsidRPr="0059438E" w:rsidRDefault="003C5D5B" w:rsidP="005943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3C5D5B" w:rsidRPr="0059438E" w:rsidRDefault="003C5D5B" w:rsidP="005943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Предельное количество планшетных компьютеров и ноутбуков на 1 человека</w:t>
            </w:r>
          </w:p>
        </w:tc>
        <w:tc>
          <w:tcPr>
            <w:tcW w:w="2410" w:type="dxa"/>
          </w:tcPr>
          <w:p w:rsidR="003C5D5B" w:rsidRPr="0059438E" w:rsidRDefault="003C5D5B" w:rsidP="005943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Предельная стоимость 1 единицы, рублей</w:t>
            </w:r>
          </w:p>
        </w:tc>
        <w:tc>
          <w:tcPr>
            <w:tcW w:w="1950" w:type="dxa"/>
          </w:tcPr>
          <w:p w:rsidR="003C5D5B" w:rsidRPr="0059438E" w:rsidRDefault="003C5D5B" w:rsidP="005943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Предельная стоимость обслуживания за 1 ед, руб./год</w:t>
            </w:r>
          </w:p>
        </w:tc>
      </w:tr>
      <w:tr w:rsidR="003C5D5B">
        <w:tc>
          <w:tcPr>
            <w:tcW w:w="2942" w:type="dxa"/>
          </w:tcPr>
          <w:p w:rsidR="003C5D5B" w:rsidRPr="0059438E" w:rsidRDefault="003C5D5B" w:rsidP="005943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2268" w:type="dxa"/>
          </w:tcPr>
          <w:p w:rsidR="003C5D5B" w:rsidRPr="0059438E" w:rsidRDefault="003C5D5B" w:rsidP="005943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C5D5B" w:rsidRPr="0059438E" w:rsidRDefault="003C5D5B" w:rsidP="005943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50 000 руб. планшет или ноутбук</w:t>
            </w:r>
          </w:p>
        </w:tc>
        <w:tc>
          <w:tcPr>
            <w:tcW w:w="1950" w:type="dxa"/>
          </w:tcPr>
          <w:p w:rsidR="003C5D5B" w:rsidRPr="0059438E" w:rsidRDefault="003C5D5B" w:rsidP="005943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Не предусмотрена</w:t>
            </w:r>
          </w:p>
        </w:tc>
      </w:tr>
    </w:tbl>
    <w:p w:rsidR="003C5D5B" w:rsidRPr="005E3E7D" w:rsidRDefault="003C5D5B" w:rsidP="00532F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Par84"/>
      <w:bookmarkStart w:id="3" w:name="Par91"/>
      <w:bookmarkEnd w:id="2"/>
      <w:bookmarkEnd w:id="3"/>
    </w:p>
    <w:p w:rsidR="003C5D5B" w:rsidRPr="005E3E7D" w:rsidRDefault="003C5D5B" w:rsidP="00626BD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3C5D5B" w:rsidRPr="005E3E7D" w:rsidRDefault="003C5D5B" w:rsidP="000C7479">
      <w:pPr>
        <w:jc w:val="both"/>
        <w:rPr>
          <w:sz w:val="28"/>
          <w:szCs w:val="28"/>
        </w:rPr>
      </w:pPr>
      <w:r w:rsidRPr="0076236D">
        <w:rPr>
          <w:b/>
          <w:bCs/>
          <w:sz w:val="28"/>
          <w:szCs w:val="28"/>
        </w:rPr>
        <w:t>Нормативы обеспечения функций муниципальных органов</w:t>
      </w:r>
      <w:r>
        <w:rPr>
          <w:b/>
          <w:bCs/>
          <w:sz w:val="28"/>
          <w:szCs w:val="28"/>
        </w:rPr>
        <w:t xml:space="preserve"> муниципального образования «Красногорское»</w:t>
      </w:r>
      <w:r w:rsidRPr="0076236D">
        <w:rPr>
          <w:b/>
          <w:bCs/>
          <w:sz w:val="28"/>
          <w:szCs w:val="28"/>
        </w:rPr>
        <w:t>, применяемые при расчете нормативных затрат</w:t>
      </w:r>
      <w:r>
        <w:rPr>
          <w:b/>
          <w:bCs/>
          <w:sz w:val="28"/>
          <w:szCs w:val="28"/>
        </w:rPr>
        <w:t xml:space="preserve"> на приобретение оборудования по обеспечению безопасности информации</w:t>
      </w:r>
    </w:p>
    <w:p w:rsidR="003C5D5B" w:rsidRPr="005E3E7D" w:rsidRDefault="003C5D5B" w:rsidP="00BB4CF1">
      <w:pPr>
        <w:jc w:val="both"/>
        <w:rPr>
          <w:sz w:val="28"/>
          <w:szCs w:val="28"/>
        </w:rPr>
      </w:pPr>
      <w:r w:rsidRPr="005E3E7D">
        <w:rPr>
          <w:sz w:val="28"/>
          <w:szCs w:val="28"/>
        </w:rPr>
        <w:t>Ис</w:t>
      </w:r>
      <w:r>
        <w:rPr>
          <w:sz w:val="28"/>
          <w:szCs w:val="28"/>
        </w:rPr>
        <w:t>ходя из фактической потребности,</w:t>
      </w:r>
      <w:r w:rsidRPr="005E3E7D">
        <w:rPr>
          <w:sz w:val="28"/>
          <w:szCs w:val="28"/>
        </w:rPr>
        <w:t xml:space="preserve"> но не более лимитов бюджетных обязательств, предусмотренных на эти цели.</w:t>
      </w:r>
      <w:r w:rsidRPr="005E3E7D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</w:p>
    <w:p w:rsidR="003C5D5B" w:rsidRDefault="003C5D5B" w:rsidP="00735425">
      <w:pPr>
        <w:jc w:val="center"/>
        <w:rPr>
          <w:sz w:val="28"/>
          <w:szCs w:val="28"/>
        </w:rPr>
      </w:pPr>
    </w:p>
    <w:p w:rsidR="003C5D5B" w:rsidRPr="006F47F4" w:rsidRDefault="003C5D5B" w:rsidP="00735425">
      <w:pPr>
        <w:jc w:val="center"/>
        <w:rPr>
          <w:b/>
          <w:bCs/>
          <w:sz w:val="28"/>
          <w:szCs w:val="28"/>
        </w:rPr>
      </w:pPr>
      <w:r w:rsidRPr="006F47F4">
        <w:rPr>
          <w:b/>
          <w:bCs/>
          <w:sz w:val="28"/>
          <w:szCs w:val="28"/>
        </w:rPr>
        <w:t>Затраты на приобретение материальных запасов</w:t>
      </w:r>
    </w:p>
    <w:p w:rsidR="003C5D5B" w:rsidRDefault="003C5D5B" w:rsidP="00735425">
      <w:pPr>
        <w:jc w:val="center"/>
        <w:rPr>
          <w:sz w:val="28"/>
          <w:szCs w:val="28"/>
        </w:rPr>
      </w:pPr>
    </w:p>
    <w:p w:rsidR="003C5D5B" w:rsidRPr="005E3E7D" w:rsidRDefault="003C5D5B" w:rsidP="00735425">
      <w:pPr>
        <w:jc w:val="center"/>
        <w:rPr>
          <w:sz w:val="28"/>
          <w:szCs w:val="28"/>
        </w:rPr>
      </w:pPr>
    </w:p>
    <w:p w:rsidR="003C5D5B" w:rsidRPr="005E3E7D" w:rsidRDefault="003C5D5B" w:rsidP="00292F5D">
      <w:pPr>
        <w:jc w:val="both"/>
        <w:rPr>
          <w:b/>
          <w:bCs/>
          <w:sz w:val="28"/>
          <w:szCs w:val="28"/>
        </w:rPr>
      </w:pPr>
      <w:r w:rsidRPr="0076236D">
        <w:rPr>
          <w:b/>
          <w:bCs/>
          <w:sz w:val="28"/>
          <w:szCs w:val="28"/>
        </w:rPr>
        <w:t>Нормативы обеспечения функций муниципальных органов</w:t>
      </w:r>
      <w:r>
        <w:rPr>
          <w:b/>
          <w:bCs/>
          <w:sz w:val="28"/>
          <w:szCs w:val="28"/>
        </w:rPr>
        <w:t xml:space="preserve"> муниципального образования «Красногорское»</w:t>
      </w:r>
      <w:r w:rsidRPr="0076236D">
        <w:rPr>
          <w:b/>
          <w:bCs/>
          <w:sz w:val="28"/>
          <w:szCs w:val="28"/>
        </w:rPr>
        <w:t>, применяемые при расчете нормативных затрат</w:t>
      </w:r>
      <w:r>
        <w:rPr>
          <w:b/>
          <w:bCs/>
          <w:sz w:val="28"/>
          <w:szCs w:val="28"/>
        </w:rPr>
        <w:t xml:space="preserve"> на приобретение мониторов, системных блоков</w:t>
      </w:r>
    </w:p>
    <w:p w:rsidR="003C5D5B" w:rsidRPr="005E3E7D" w:rsidRDefault="003C5D5B" w:rsidP="001E0FF7">
      <w:pPr>
        <w:jc w:val="both"/>
        <w:rPr>
          <w:sz w:val="28"/>
          <w:szCs w:val="28"/>
        </w:rPr>
      </w:pPr>
      <w:r w:rsidRPr="005E3E7D">
        <w:rPr>
          <w:sz w:val="28"/>
          <w:szCs w:val="28"/>
        </w:rPr>
        <w:t>Исходя из фактической потребности,</w:t>
      </w:r>
      <w:r>
        <w:rPr>
          <w:sz w:val="28"/>
          <w:szCs w:val="28"/>
        </w:rPr>
        <w:t xml:space="preserve"> согласно нормативного срока их использования,</w:t>
      </w:r>
      <w:r w:rsidRPr="005E3E7D">
        <w:rPr>
          <w:sz w:val="28"/>
          <w:szCs w:val="28"/>
        </w:rPr>
        <w:t xml:space="preserve"> но не более лимитов бюджетных обязательств, предусмотренных на эти цели.</w:t>
      </w:r>
      <w:bookmarkStart w:id="4" w:name="Par83"/>
      <w:bookmarkEnd w:id="4"/>
      <w:r w:rsidRPr="005E3E7D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bookmarkStart w:id="5" w:name="Par88"/>
      <w:bookmarkEnd w:id="5"/>
    </w:p>
    <w:p w:rsidR="003C5D5B" w:rsidRPr="005E3E7D" w:rsidRDefault="003C5D5B" w:rsidP="00450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1E0F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6236D">
        <w:rPr>
          <w:rFonts w:ascii="Times New Roman" w:hAnsi="Times New Roman" w:cs="Times New Roman"/>
          <w:b/>
          <w:bCs/>
          <w:sz w:val="28"/>
          <w:szCs w:val="28"/>
        </w:rPr>
        <w:t>Нормативы обеспечения функций муниципальных органов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«Красногорское»</w:t>
      </w:r>
      <w:r w:rsidRPr="0076236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приобретение других запасных частей для вычислительной техники </w:t>
      </w:r>
    </w:p>
    <w:p w:rsidR="003C5D5B" w:rsidRPr="005E3E7D" w:rsidRDefault="003C5D5B" w:rsidP="001E0FF7">
      <w:pPr>
        <w:jc w:val="both"/>
        <w:rPr>
          <w:sz w:val="28"/>
          <w:szCs w:val="28"/>
        </w:rPr>
      </w:pPr>
      <w:r w:rsidRPr="005E3E7D">
        <w:rPr>
          <w:sz w:val="28"/>
          <w:szCs w:val="28"/>
        </w:rPr>
        <w:t>Ис</w:t>
      </w:r>
      <w:r>
        <w:rPr>
          <w:sz w:val="28"/>
          <w:szCs w:val="28"/>
        </w:rPr>
        <w:t>ходя из фактической потребности,</w:t>
      </w:r>
      <w:r w:rsidRPr="005E3E7D">
        <w:rPr>
          <w:sz w:val="28"/>
          <w:szCs w:val="28"/>
        </w:rPr>
        <w:t xml:space="preserve"> но не более лимитов бюджетных обязательств, предусмотренных на эти цели.</w:t>
      </w:r>
      <w:r w:rsidRPr="005E3E7D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</w:p>
    <w:p w:rsidR="003C5D5B" w:rsidRPr="005E3E7D" w:rsidRDefault="003C5D5B" w:rsidP="00450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A770F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A770FE">
      <w:pPr>
        <w:pStyle w:val="ConsPlusNormal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236D">
        <w:rPr>
          <w:rFonts w:ascii="Times New Roman" w:hAnsi="Times New Roman" w:cs="Times New Roman"/>
          <w:b/>
          <w:bCs/>
          <w:sz w:val="28"/>
          <w:szCs w:val="28"/>
        </w:rPr>
        <w:t>Нормативы обеспечения функций муниципальных органов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«Красногорское»</w:t>
      </w:r>
      <w:r w:rsidRPr="0076236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приобретение магнитных, электронных и оптических носителей информации</w:t>
      </w:r>
    </w:p>
    <w:p w:rsidR="003C5D5B" w:rsidRDefault="003C5D5B" w:rsidP="00A770FE">
      <w:pPr>
        <w:pStyle w:val="ConsPlusNormal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9"/>
        <w:gridCol w:w="3190"/>
        <w:gridCol w:w="3191"/>
      </w:tblGrid>
      <w:tr w:rsidR="003C5D5B"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Наименование носителя информации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количество, ед.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1 единицы, руб.</w:t>
            </w:r>
          </w:p>
        </w:tc>
      </w:tr>
      <w:tr w:rsidR="003C5D5B"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Внешний жесткий диск, твердотельный накопитель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3C5D5B"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Usb-</w:t>
            </w: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флэш накопитель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3C5D5B"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Оптический диск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3C5D5B" w:rsidRDefault="003C5D5B" w:rsidP="00A770F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A770F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1E0FF7">
      <w:pPr>
        <w:pStyle w:val="ConsPlusNormal"/>
        <w:jc w:val="both"/>
        <w:rPr>
          <w:rFonts w:ascii="Times New Roman" w:hAnsi="Times New Roman" w:cs="Times New Roman"/>
          <w:b/>
          <w:bCs/>
          <w:noProof/>
          <w:position w:val="-8"/>
          <w:sz w:val="28"/>
          <w:szCs w:val="28"/>
        </w:rPr>
      </w:pPr>
      <w:r w:rsidRPr="0076236D">
        <w:rPr>
          <w:rFonts w:ascii="Times New Roman" w:hAnsi="Times New Roman" w:cs="Times New Roman"/>
          <w:b/>
          <w:bCs/>
          <w:sz w:val="28"/>
          <w:szCs w:val="28"/>
        </w:rPr>
        <w:t>Нормативы обеспечения функций муниципальных органов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«Красногорское»</w:t>
      </w:r>
      <w:r w:rsidRPr="0076236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приобретение запасных частей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расходных материалов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для принтеров, многофункциональных устройств и копировальных аппаратов (оргтехники) </w:t>
      </w:r>
    </w:p>
    <w:p w:rsidR="003C5D5B" w:rsidRPr="005E3E7D" w:rsidRDefault="003C5D5B" w:rsidP="00450B1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9"/>
        <w:gridCol w:w="3190"/>
        <w:gridCol w:w="3191"/>
      </w:tblGrid>
      <w:tr w:rsidR="003C5D5B">
        <w:tc>
          <w:tcPr>
            <w:tcW w:w="3189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Вид оргтехники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на приобретение расходных материалов для 1 ед. оргтехники, руб./год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запасных частей для 1 ед. оргтехники, руб./год</w:t>
            </w:r>
          </w:p>
        </w:tc>
      </w:tr>
      <w:tr w:rsidR="003C5D5B">
        <w:tc>
          <w:tcPr>
            <w:tcW w:w="3189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Принтер, МФУ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3C5D5B">
        <w:tc>
          <w:tcPr>
            <w:tcW w:w="3189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Факс лазерный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3C5D5B" w:rsidRDefault="003C5D5B" w:rsidP="00450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15740B" w:rsidRDefault="003C5D5B" w:rsidP="00157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приобретение материальных запасов по обеспечению безопасности информации  </w:t>
      </w:r>
      <w:r w:rsidRPr="0015740B">
        <w:rPr>
          <w:rFonts w:ascii="Times New Roman" w:hAnsi="Times New Roman" w:cs="Times New Roman"/>
          <w:sz w:val="28"/>
          <w:szCs w:val="28"/>
        </w:rPr>
        <w:t xml:space="preserve">определяются по фактическим затратам, но не более </w:t>
      </w:r>
      <w:r>
        <w:rPr>
          <w:rFonts w:ascii="Times New Roman" w:hAnsi="Times New Roman" w:cs="Times New Roman"/>
          <w:sz w:val="28"/>
          <w:szCs w:val="28"/>
        </w:rPr>
        <w:t>лимита бюджетных обязательств, п</w:t>
      </w:r>
      <w:r w:rsidRPr="0015740B">
        <w:rPr>
          <w:rFonts w:ascii="Times New Roman" w:hAnsi="Times New Roman" w:cs="Times New Roman"/>
          <w:sz w:val="28"/>
          <w:szCs w:val="28"/>
        </w:rPr>
        <w:t>редусмотренных на эти цели.</w:t>
      </w:r>
    </w:p>
    <w:p w:rsidR="003C5D5B" w:rsidRDefault="003C5D5B" w:rsidP="00450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15740B" w:rsidRDefault="003C5D5B" w:rsidP="001574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740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B67B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5740B">
        <w:rPr>
          <w:rFonts w:ascii="Times New Roman" w:hAnsi="Times New Roman" w:cs="Times New Roman"/>
          <w:b/>
          <w:bCs/>
          <w:sz w:val="28"/>
          <w:szCs w:val="28"/>
        </w:rPr>
        <w:t xml:space="preserve"> Прочие затраты</w:t>
      </w:r>
    </w:p>
    <w:p w:rsidR="003C5D5B" w:rsidRPr="0015740B" w:rsidRDefault="003C5D5B" w:rsidP="00157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6B0261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>атрат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услуги связи,</w:t>
      </w:r>
    </w:p>
    <w:p w:rsidR="003C5D5B" w:rsidRPr="005E3E7D" w:rsidRDefault="003C5D5B" w:rsidP="006B026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не отнесенные к затратам на услуги связи в рамках затрат</w:t>
      </w:r>
    </w:p>
    <w:p w:rsidR="003C5D5B" w:rsidRPr="005E3E7D" w:rsidRDefault="003C5D5B" w:rsidP="006B026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на информационно-коммуникационные технологии</w:t>
      </w:r>
    </w:p>
    <w:p w:rsidR="003C5D5B" w:rsidRPr="005E3E7D" w:rsidRDefault="003C5D5B" w:rsidP="006B02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9E204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</w:pPr>
      <w:r w:rsidRPr="005E3E7D">
        <w:rPr>
          <w:rFonts w:ascii="Times New Roman" w:hAnsi="Times New Roman" w:cs="Times New Roman"/>
          <w:sz w:val="28"/>
          <w:szCs w:val="28"/>
        </w:rPr>
        <w:t xml:space="preserve">- </w:t>
      </w:r>
      <w:r w:rsidRPr="0076236D">
        <w:rPr>
          <w:rFonts w:ascii="Times New Roman" w:hAnsi="Times New Roman" w:cs="Times New Roman"/>
          <w:b/>
          <w:bCs/>
          <w:sz w:val="28"/>
          <w:szCs w:val="28"/>
        </w:rPr>
        <w:t>Нормативы обеспечения функций муниципальных органов,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услуги связи </w:t>
      </w:r>
    </w:p>
    <w:p w:rsidR="003C5D5B" w:rsidRDefault="003C5D5B" w:rsidP="009E204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51"/>
        <w:gridCol w:w="3147"/>
        <w:gridCol w:w="3164"/>
      </w:tblGrid>
      <w:tr w:rsidR="003C5D5B"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Наименование услуг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Предельное количество почтовых отправлений, шт./месяц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Стоимость 1 почтового отправления, руб.</w:t>
            </w:r>
          </w:p>
        </w:tc>
      </w:tr>
      <w:tr w:rsidR="003C5D5B"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Услуги спецсвязи (фельдсвязи)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Фактическое число таких отправлений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Цена определяется тарифами Государственной фельдъегерской службой РФ, установленными в соответствии с Федеральным законом от 17.12.1994 г № 67-ФЗ «О федеральной фельдъегерской связи»</w:t>
            </w:r>
          </w:p>
        </w:tc>
      </w:tr>
      <w:tr w:rsidR="003C5D5B"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Услуги почтовой связи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Фактическое число почтовых отправлений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Цена определяется тарифами оператора почтовой связи, установленными в соответствии с приказом ФСТ России от 15.июня 2011 года № 280-с «Об утверждении порядка расчета тарифов на услуги по пересылке внутренней письменной корреспонденции (почтовых карточек, писем, бандеролей)»</w:t>
            </w:r>
          </w:p>
        </w:tc>
      </w:tr>
    </w:tbl>
    <w:p w:rsidR="003C5D5B" w:rsidRDefault="003C5D5B" w:rsidP="009E204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noProof/>
          <w:position w:val="-10"/>
          <w:sz w:val="28"/>
          <w:szCs w:val="28"/>
        </w:rPr>
      </w:pPr>
    </w:p>
    <w:p w:rsidR="003C5D5B" w:rsidRPr="005E3E7D" w:rsidRDefault="003C5D5B" w:rsidP="006B02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6B0261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Затраты на транспортные услуги</w:t>
      </w:r>
    </w:p>
    <w:p w:rsidR="003C5D5B" w:rsidRPr="005E3E7D" w:rsidRDefault="003C5D5B" w:rsidP="006B02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15740B" w:rsidRDefault="003C5D5B" w:rsidP="00157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по договору об оказании услуг перевозки (транспортировки) грузов </w:t>
      </w:r>
      <w:r w:rsidRPr="0015740B">
        <w:rPr>
          <w:rFonts w:ascii="Times New Roman" w:hAnsi="Times New Roman" w:cs="Times New Roman"/>
          <w:sz w:val="28"/>
          <w:szCs w:val="28"/>
        </w:rPr>
        <w:t>определяются по фактическим затратам, но не более лимита бюджетных обязательств, предусмотренных на эти цели.</w:t>
      </w:r>
    </w:p>
    <w:p w:rsidR="003C5D5B" w:rsidRPr="005E3E7D" w:rsidRDefault="003C5D5B" w:rsidP="006B02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6B0261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Норматив затрат на оплату расходов по договорам</w:t>
      </w:r>
    </w:p>
    <w:p w:rsidR="003C5D5B" w:rsidRPr="005E3E7D" w:rsidRDefault="003C5D5B" w:rsidP="006B026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об оказании услуг, связанных с проездом и наймом жилого</w:t>
      </w:r>
    </w:p>
    <w:p w:rsidR="003C5D5B" w:rsidRPr="005E3E7D" w:rsidRDefault="003C5D5B" w:rsidP="006B026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помещения в связи с командированием работников,</w:t>
      </w:r>
    </w:p>
    <w:p w:rsidR="003C5D5B" w:rsidRPr="005E3E7D" w:rsidRDefault="003C5D5B" w:rsidP="006B026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заключаемым со сторонними организациями</w:t>
      </w:r>
    </w:p>
    <w:p w:rsidR="003C5D5B" w:rsidRPr="005E3E7D" w:rsidRDefault="003C5D5B" w:rsidP="006B02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F50444" w:rsidRDefault="003C5D5B" w:rsidP="00157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проезд 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месту командирования и обратно </w:t>
      </w:r>
      <w:r w:rsidRPr="00F50444">
        <w:rPr>
          <w:rFonts w:ascii="Times New Roman" w:hAnsi="Times New Roman" w:cs="Times New Roman"/>
          <w:sz w:val="28"/>
          <w:szCs w:val="28"/>
        </w:rPr>
        <w:t>определяется исходя из фактического количества командированных работников по муниципальному органу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444">
        <w:rPr>
          <w:rFonts w:ascii="Times New Roman" w:hAnsi="Times New Roman" w:cs="Times New Roman"/>
          <w:color w:val="000000"/>
          <w:sz w:val="28"/>
          <w:szCs w:val="28"/>
        </w:rPr>
        <w:t>с учетом требований порядка и условий командирования работников, утвержденных нормативно-правовыми актами указанных муниципальных органов,  устанавливающих размеры возмещения работникам расходов, связанных со служебными командировками.</w:t>
      </w:r>
    </w:p>
    <w:p w:rsidR="003C5D5B" w:rsidRPr="00F50444" w:rsidRDefault="003C5D5B" w:rsidP="00F50444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5D5B" w:rsidRPr="00B41375" w:rsidRDefault="003C5D5B" w:rsidP="00157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по договору найма жилого помещения на период командирования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375">
        <w:rPr>
          <w:rFonts w:ascii="Times New Roman" w:hAnsi="Times New Roman" w:cs="Times New Roman"/>
          <w:noProof/>
          <w:position w:val="-8"/>
          <w:sz w:val="28"/>
          <w:szCs w:val="28"/>
        </w:rPr>
        <w:t>определяется исходя из фактического количества командированных работников по муниципальному органу</w:t>
      </w:r>
      <w:r>
        <w:rPr>
          <w:rFonts w:ascii="Times New Roman" w:hAnsi="Times New Roman" w:cs="Times New Roman"/>
          <w:noProof/>
          <w:position w:val="-8"/>
          <w:sz w:val="28"/>
          <w:szCs w:val="28"/>
        </w:rPr>
        <w:t xml:space="preserve"> и</w:t>
      </w:r>
      <w:r w:rsidRPr="00B41375">
        <w:rPr>
          <w:rFonts w:ascii="Times New Roman" w:hAnsi="Times New Roman" w:cs="Times New Roman"/>
          <w:noProof/>
          <w:position w:val="-8"/>
          <w:sz w:val="28"/>
          <w:szCs w:val="28"/>
        </w:rPr>
        <w:t xml:space="preserve"> фактического количества суток нахождения в командировке командированных работников. Цена найма жилого помещения в сутки определяется с учетом требований нормативно-правовых актов, принятых муниципальными органами, устанавливающих размеры возмещения работникам расходов, связанных со служебными командировками.</w:t>
      </w:r>
    </w:p>
    <w:p w:rsidR="003C5D5B" w:rsidRPr="005E3E7D" w:rsidRDefault="003C5D5B" w:rsidP="006B02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09165F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>атрат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коммунальные услуги</w:t>
      </w:r>
    </w:p>
    <w:p w:rsidR="003C5D5B" w:rsidRPr="005E3E7D" w:rsidRDefault="003C5D5B" w:rsidP="0009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394870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коммунальные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отношении нежилых помещений, закрепленных за муниципальными органами муниципального образования «Красногорское»:</w:t>
      </w:r>
    </w:p>
    <w:p w:rsidR="003C5D5B" w:rsidRDefault="003C5D5B" w:rsidP="00091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27BA">
        <w:rPr>
          <w:rFonts w:ascii="Times New Roman" w:hAnsi="Times New Roman" w:cs="Times New Roman"/>
          <w:sz w:val="28"/>
          <w:szCs w:val="28"/>
        </w:rPr>
        <w:t>Стоимость затрат на теплоснабжение, на холодное водоснабжение, на водоотведение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7BA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тарифами, 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Pr="00E027BA">
        <w:rPr>
          <w:rFonts w:ascii="Times New Roman" w:hAnsi="Times New Roman" w:cs="Times New Roman"/>
          <w:sz w:val="28"/>
          <w:szCs w:val="28"/>
        </w:rPr>
        <w:t xml:space="preserve"> приказами Министерства энергетики, ЖКХ и государственного регулирования тарифов Удмуртской Республики.</w:t>
      </w:r>
      <w:r>
        <w:rPr>
          <w:rFonts w:ascii="Times New Roman" w:hAnsi="Times New Roman" w:cs="Times New Roman"/>
          <w:sz w:val="28"/>
          <w:szCs w:val="28"/>
        </w:rPr>
        <w:t xml:space="preserve">  На электрическую энергию применяются нерегулируемые тарифы в соответствии с договором на электроснабжение.</w:t>
      </w:r>
    </w:p>
    <w:p w:rsidR="003C5D5B" w:rsidRPr="00E027BA" w:rsidRDefault="003C5D5B" w:rsidP="00091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тепловой энергии, электрической энергии, холодной воды определяется на основании приборов учета энергоресурсов. При отсутствии по зданию прибора учета потребность в тепловой энергии рассчитывается  по укрупненному расчету, исходя из наружного объема здания, удельной отопительной характеристике здания, средней температуры наружного воздуха по месяцам отопительного периода и продолжительности отопительного периода.</w:t>
      </w:r>
    </w:p>
    <w:p w:rsidR="003C5D5B" w:rsidRPr="005E3E7D" w:rsidRDefault="003C5D5B" w:rsidP="0009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Лимиты расхода энергоресурсов на тепловую энергию, электрическую энергию, водоснабжение и водоотведение утверждаются на текущий финансовый год отдельным постановлением Администрации муниципального образования «Красногорское».</w:t>
      </w:r>
    </w:p>
    <w:p w:rsidR="003C5D5B" w:rsidRPr="005E3E7D" w:rsidRDefault="003C5D5B" w:rsidP="0009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09165F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Затраты на содержание имущества,</w:t>
      </w:r>
    </w:p>
    <w:p w:rsidR="003C5D5B" w:rsidRPr="005E3E7D" w:rsidRDefault="003C5D5B" w:rsidP="0009165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не отнесенные к затратам на содержание имущества в рамках</w:t>
      </w:r>
    </w:p>
    <w:p w:rsidR="003C5D5B" w:rsidRPr="005E3E7D" w:rsidRDefault="003C5D5B" w:rsidP="0009165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затрат на информационно-коммуникационные технологии</w:t>
      </w:r>
    </w:p>
    <w:p w:rsidR="003C5D5B" w:rsidRPr="005E3E7D" w:rsidRDefault="003C5D5B" w:rsidP="0009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C17534" w:rsidRDefault="003C5D5B" w:rsidP="00A159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проведение текущего ремонта помещения</w:t>
      </w:r>
      <w:r w:rsidRPr="005E3E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определяются</w:t>
      </w:r>
      <w:r w:rsidRPr="005E3E7D">
        <w:rPr>
          <w:rFonts w:ascii="Times New Roman" w:hAnsi="Times New Roman" w:cs="Times New Roman"/>
          <w:sz w:val="28"/>
          <w:szCs w:val="28"/>
        </w:rPr>
        <w:t xml:space="preserve">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утвержденного Приказом Государственного комитета по архитектуре и градостроительству при Госстрое СССР от 23.11.1988 N 312 "Об утверждении ведомственных строительных норм Госкомархитектуры "Положение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назначения", необходимости проведения текущего ремонта и наличия лимитов б</w:t>
      </w:r>
      <w:r>
        <w:rPr>
          <w:rFonts w:ascii="Times New Roman" w:hAnsi="Times New Roman" w:cs="Times New Roman"/>
          <w:sz w:val="28"/>
          <w:szCs w:val="28"/>
        </w:rPr>
        <w:t xml:space="preserve">юджетных обязательств и </w:t>
      </w:r>
      <w:r w:rsidRPr="00C17534">
        <w:rPr>
          <w:rFonts w:ascii="Times New Roman" w:hAnsi="Times New Roman" w:cs="Times New Roman"/>
          <w:sz w:val="28"/>
          <w:szCs w:val="28"/>
        </w:rPr>
        <w:t>определяются на основании сводного сметного расчета стоимости ремонта помещения.</w:t>
      </w:r>
    </w:p>
    <w:p w:rsidR="003C5D5B" w:rsidRPr="005E3E7D" w:rsidRDefault="003C5D5B" w:rsidP="00C17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A159D4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ar601"/>
      <w:bookmarkEnd w:id="6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вывоз твердых бытовых отходов</w:t>
      </w:r>
    </w:p>
    <w:p w:rsidR="003C5D5B" w:rsidRDefault="003C5D5B" w:rsidP="00A4339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57"/>
        <w:gridCol w:w="3152"/>
        <w:gridCol w:w="3153"/>
      </w:tblGrid>
      <w:tr w:rsidR="003C5D5B"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Норма накопления ТБО , тонн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Стоимость вывоза 1 куб.м. ТБО</w:t>
            </w:r>
          </w:p>
        </w:tc>
      </w:tr>
      <w:tr w:rsidR="003C5D5B"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Согласно среднесписочной численности работников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38E">
              <w:rPr>
                <w:rFonts w:ascii="Times New Roman" w:hAnsi="Times New Roman" w:cs="Times New Roman"/>
                <w:sz w:val="24"/>
                <w:szCs w:val="24"/>
              </w:rPr>
              <w:t>для административных зданий – 0,262 т на 1 сотрудника в год,</w:t>
            </w:r>
          </w:p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Стоимость вывоза 1 тонны определяется по решению тарифной комиссии при Администрации МО «Красногорский район» на текущий год</w:t>
            </w:r>
          </w:p>
        </w:tc>
      </w:tr>
    </w:tbl>
    <w:p w:rsidR="003C5D5B" w:rsidRDefault="003C5D5B" w:rsidP="00A433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5A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E7D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Par630"/>
      <w:bookmarkEnd w:id="7"/>
    </w:p>
    <w:p w:rsidR="003C5D5B" w:rsidRPr="00A159D4" w:rsidRDefault="003C5D5B" w:rsidP="00A159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44"/>
      <w:bookmarkEnd w:id="8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техническое обслуживание и ремонт транспортных средств </w:t>
      </w:r>
      <w:r w:rsidRPr="00A159D4">
        <w:rPr>
          <w:rFonts w:ascii="Times New Roman" w:hAnsi="Times New Roman" w:cs="Times New Roman"/>
          <w:sz w:val="28"/>
          <w:szCs w:val="28"/>
        </w:rPr>
        <w:t>определяются по фактическим затратам в отчетном финансовом году</w:t>
      </w:r>
      <w:r>
        <w:rPr>
          <w:rFonts w:ascii="Times New Roman" w:hAnsi="Times New Roman" w:cs="Times New Roman"/>
          <w:sz w:val="28"/>
          <w:szCs w:val="28"/>
        </w:rPr>
        <w:t>, но не более лимита бюджетных обязательств, предусмотренных на эти цели</w:t>
      </w:r>
      <w:r w:rsidRPr="00A159D4">
        <w:rPr>
          <w:rFonts w:ascii="Times New Roman" w:hAnsi="Times New Roman" w:cs="Times New Roman"/>
          <w:sz w:val="28"/>
          <w:szCs w:val="28"/>
        </w:rPr>
        <w:t>.</w:t>
      </w:r>
    </w:p>
    <w:p w:rsidR="003C5D5B" w:rsidRPr="005E3E7D" w:rsidRDefault="003C5D5B" w:rsidP="0009165F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5D5B" w:rsidRPr="00A159D4" w:rsidRDefault="003C5D5B" w:rsidP="00A159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техническое обслуживание и регламентно -профилактический ремонт бытового оборудования </w:t>
      </w:r>
      <w:r w:rsidRPr="00A159D4">
        <w:rPr>
          <w:rFonts w:ascii="Times New Roman" w:hAnsi="Times New Roman" w:cs="Times New Roman"/>
          <w:sz w:val="28"/>
          <w:szCs w:val="28"/>
        </w:rPr>
        <w:t>определяются по фактическим затратам в отчетном финансовом году</w:t>
      </w:r>
      <w:r>
        <w:rPr>
          <w:rFonts w:ascii="Times New Roman" w:hAnsi="Times New Roman" w:cs="Times New Roman"/>
          <w:sz w:val="28"/>
          <w:szCs w:val="28"/>
        </w:rPr>
        <w:t>, но не более лимитов бюджетных обязательств, предусмотренных на эти цели</w:t>
      </w:r>
      <w:r w:rsidRPr="00A159D4">
        <w:rPr>
          <w:rFonts w:ascii="Times New Roman" w:hAnsi="Times New Roman" w:cs="Times New Roman"/>
          <w:sz w:val="28"/>
          <w:szCs w:val="28"/>
        </w:rPr>
        <w:t>.</w:t>
      </w:r>
    </w:p>
    <w:p w:rsidR="003C5D5B" w:rsidRPr="00A159D4" w:rsidRDefault="003C5D5B" w:rsidP="00091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09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2C11F0" w:rsidRDefault="003C5D5B" w:rsidP="00A159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проведение технического обслуживания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и регламентно -профилактический ремонт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иного оборудования, в том числе: систем пожарной сигнализации,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автоматического диспетчерского управления, систем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видеонаблюдения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C11F0">
        <w:rPr>
          <w:rFonts w:ascii="Times New Roman" w:hAnsi="Times New Roman" w:cs="Times New Roman"/>
          <w:sz w:val="28"/>
          <w:szCs w:val="28"/>
        </w:rPr>
        <w:t>определяются по фактическим затратам 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1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не более лимитов бюджетных обязательств, предусмотренных на эти цели</w:t>
      </w:r>
      <w:r w:rsidRPr="002C11F0">
        <w:rPr>
          <w:rFonts w:ascii="Times New Roman" w:hAnsi="Times New Roman" w:cs="Times New Roman"/>
          <w:sz w:val="28"/>
          <w:szCs w:val="28"/>
        </w:rPr>
        <w:t>.</w:t>
      </w:r>
    </w:p>
    <w:p w:rsidR="003C5D5B" w:rsidRPr="002C11F0" w:rsidRDefault="003C5D5B" w:rsidP="0009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09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09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5F0220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Затраты на приобретение прочих работ и услуг,</w:t>
      </w:r>
    </w:p>
    <w:p w:rsidR="003C5D5B" w:rsidRPr="005E3E7D" w:rsidRDefault="003C5D5B" w:rsidP="005F02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не относящиеся к затратам на услуги связи, транспортные</w:t>
      </w:r>
    </w:p>
    <w:p w:rsidR="003C5D5B" w:rsidRPr="005E3E7D" w:rsidRDefault="003C5D5B" w:rsidP="005F02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услуги, оплату расходов по договорам об оказании услуг,</w:t>
      </w:r>
    </w:p>
    <w:p w:rsidR="003C5D5B" w:rsidRPr="005E3E7D" w:rsidRDefault="003C5D5B" w:rsidP="005F02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связанных с проездом и наймом жилого помещения</w:t>
      </w:r>
    </w:p>
    <w:p w:rsidR="003C5D5B" w:rsidRPr="005E3E7D" w:rsidRDefault="003C5D5B" w:rsidP="005F02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в связи с командированием работников, заключаемым</w:t>
      </w:r>
    </w:p>
    <w:p w:rsidR="003C5D5B" w:rsidRPr="005E3E7D" w:rsidRDefault="003C5D5B" w:rsidP="005F02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со сторонними организациями, а также к затратам</w:t>
      </w:r>
    </w:p>
    <w:p w:rsidR="003C5D5B" w:rsidRPr="005E3E7D" w:rsidRDefault="003C5D5B" w:rsidP="005F02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на коммунальные услуги, аренду помещений и оборудования,</w:t>
      </w:r>
    </w:p>
    <w:p w:rsidR="003C5D5B" w:rsidRPr="005E3E7D" w:rsidRDefault="003C5D5B" w:rsidP="005F02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содержание имущества в рамках прочих затрат и затратам</w:t>
      </w:r>
    </w:p>
    <w:p w:rsidR="003C5D5B" w:rsidRPr="005E3E7D" w:rsidRDefault="003C5D5B" w:rsidP="005F02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на приобретение прочих работ и услуг в рамках затрат</w:t>
      </w:r>
    </w:p>
    <w:p w:rsidR="003C5D5B" w:rsidRPr="005E3E7D" w:rsidRDefault="003C5D5B" w:rsidP="005F02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на информационно-коммуникационные технологии</w:t>
      </w:r>
    </w:p>
    <w:p w:rsidR="003C5D5B" w:rsidRPr="005E3E7D" w:rsidRDefault="003C5D5B" w:rsidP="005F0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BF0A8C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оплату типографских работ  и услуг, включая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затраты на приобретение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спецжурналов,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периодических печатных изданий, справочной литературы, а также подачу объявлений в печатные издания  </w:t>
      </w:r>
      <w:r w:rsidRPr="00BF0A8C">
        <w:rPr>
          <w:rFonts w:ascii="Times New Roman" w:hAnsi="Times New Roman" w:cs="Times New Roman"/>
          <w:sz w:val="28"/>
          <w:szCs w:val="28"/>
        </w:rPr>
        <w:t>определяются по фактическим затратам в отчетном финансовом году, но не более лимита бюджетных обязательств, предусмотренных на эти цели.</w:t>
      </w:r>
    </w:p>
    <w:p w:rsidR="003C5D5B" w:rsidRPr="005E3E7D" w:rsidRDefault="003C5D5B" w:rsidP="005F022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5D5B" w:rsidRDefault="003C5D5B" w:rsidP="00BF0A8C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проведение предрейсового и послерейсового осмотра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водителей транспортных средств</w:t>
      </w:r>
    </w:p>
    <w:p w:rsidR="003C5D5B" w:rsidRDefault="003C5D5B" w:rsidP="009018B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3527"/>
        <w:gridCol w:w="3543"/>
      </w:tblGrid>
      <w:tr w:rsidR="003C5D5B">
        <w:tc>
          <w:tcPr>
            <w:tcW w:w="239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Количество водителей</w:t>
            </w:r>
          </w:p>
        </w:tc>
        <w:tc>
          <w:tcPr>
            <w:tcW w:w="3528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Цена проведения 1 предрейсового и послерейсового осмотра</w:t>
            </w:r>
          </w:p>
        </w:tc>
        <w:tc>
          <w:tcPr>
            <w:tcW w:w="354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Количество рабочих дней в году</w:t>
            </w:r>
          </w:p>
        </w:tc>
      </w:tr>
      <w:tr w:rsidR="003C5D5B">
        <w:tc>
          <w:tcPr>
            <w:tcW w:w="2392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8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354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</w:tbl>
    <w:p w:rsidR="003C5D5B" w:rsidRDefault="003C5D5B" w:rsidP="009018B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5D5B" w:rsidRDefault="003C5D5B" w:rsidP="009018B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5D5B" w:rsidRPr="009018B9" w:rsidRDefault="003C5D5B" w:rsidP="009018B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5D5B" w:rsidRDefault="003C5D5B" w:rsidP="00BF0A8C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провед</w:t>
      </w:r>
      <w:r>
        <w:rPr>
          <w:rFonts w:ascii="Times New Roman" w:hAnsi="Times New Roman" w:cs="Times New Roman"/>
          <w:b/>
          <w:bCs/>
          <w:sz w:val="28"/>
          <w:szCs w:val="28"/>
        </w:rPr>
        <w:t>ение диспансеризации работников</w:t>
      </w:r>
    </w:p>
    <w:p w:rsidR="003C5D5B" w:rsidRDefault="003C5D5B" w:rsidP="002616C1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31"/>
        <w:gridCol w:w="4731"/>
      </w:tblGrid>
      <w:tr w:rsidR="003C5D5B">
        <w:tc>
          <w:tcPr>
            <w:tcW w:w="47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38E">
              <w:rPr>
                <w:rFonts w:ascii="Times New Roman" w:hAnsi="Times New Roman" w:cs="Times New Roman"/>
                <w:sz w:val="24"/>
                <w:szCs w:val="24"/>
              </w:rPr>
              <w:t>Сотрудники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Красногорское</w:t>
            </w:r>
            <w:r w:rsidRPr="005943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38E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проведения диспансеризации в расчете на одного сотрудника, руб./год</w:t>
            </w:r>
          </w:p>
        </w:tc>
      </w:tr>
      <w:tr w:rsidR="003C5D5B">
        <w:tc>
          <w:tcPr>
            <w:tcW w:w="47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38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</w:tc>
        <w:tc>
          <w:tcPr>
            <w:tcW w:w="478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38E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</w:tr>
    </w:tbl>
    <w:p w:rsidR="003C5D5B" w:rsidRPr="002616C1" w:rsidRDefault="003C5D5B" w:rsidP="002616C1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5D5B" w:rsidRPr="005E3E7D" w:rsidRDefault="003C5D5B" w:rsidP="002616C1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A220E9" w:rsidRDefault="003C5D5B" w:rsidP="00BF0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оплату работ по монтажу (установке),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дооборудованию и наладке оборудования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20E9">
        <w:rPr>
          <w:rFonts w:ascii="Times New Roman" w:hAnsi="Times New Roman" w:cs="Times New Roman"/>
          <w:sz w:val="28"/>
          <w:szCs w:val="28"/>
        </w:rPr>
        <w:t>определяются на основании статьи 22 Федерального закона от 04.04.2013 г. № 44-ФЗ «О контрактной системе в сфере закупок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для государственных и муниципальных нужд</w:t>
      </w:r>
      <w:r w:rsidRPr="00A220E9">
        <w:rPr>
          <w:rFonts w:ascii="Times New Roman" w:hAnsi="Times New Roman" w:cs="Times New Roman"/>
          <w:sz w:val="28"/>
          <w:szCs w:val="28"/>
        </w:rPr>
        <w:t>».</w:t>
      </w:r>
    </w:p>
    <w:p w:rsidR="003C5D5B" w:rsidRPr="00A220E9" w:rsidRDefault="003C5D5B" w:rsidP="00A220E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5D5B" w:rsidRDefault="003C5D5B" w:rsidP="00BF0A8C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оплату услуг вневе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домственной охраны </w:t>
      </w:r>
    </w:p>
    <w:p w:rsidR="003C5D5B" w:rsidRPr="00E869CD" w:rsidRDefault="003C5D5B" w:rsidP="00BF0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69CD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3C5D5B" w:rsidRPr="005E3E7D" w:rsidRDefault="003C5D5B" w:rsidP="005F022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5D5B" w:rsidRPr="005E3E7D" w:rsidRDefault="003C5D5B" w:rsidP="003B26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приобретение полисов обязательного страхования гражданской ответственности владельцев транспортных средств </w:t>
      </w:r>
      <w:r w:rsidRPr="00445756">
        <w:rPr>
          <w:rFonts w:ascii="Times New Roman" w:hAnsi="Times New Roman" w:cs="Times New Roman"/>
          <w:b/>
          <w:bCs/>
          <w:noProof/>
          <w:position w:val="-8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51730" o:spid="_x0000_i1025" type="#_x0000_t75" style="width:34.5pt;height:17.25pt;visibility:visible">
            <v:imagedata r:id="rId6" o:title=""/>
          </v:shape>
        </w:pic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>,  определяются в соответствии с базовыми ставками страховых тарифов и коэффициентами страховых тарифов,</w:t>
      </w:r>
      <w:r w:rsidRPr="005E3E7D">
        <w:rPr>
          <w:rFonts w:ascii="Times New Roman" w:hAnsi="Times New Roman" w:cs="Times New Roman"/>
          <w:sz w:val="28"/>
          <w:szCs w:val="28"/>
        </w:rPr>
        <w:t xml:space="preserve"> установленными Указанием Центрального банка Российской Федерации от 19.09.2014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средств", по формуле:</w:t>
      </w:r>
    </w:p>
    <w:p w:rsidR="003C5D5B" w:rsidRPr="005E3E7D" w:rsidRDefault="003C5D5B" w:rsidP="005F02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5756">
        <w:rPr>
          <w:rFonts w:ascii="Times New Roman" w:hAnsi="Times New Roman" w:cs="Times New Roman"/>
          <w:noProof/>
          <w:sz w:val="28"/>
          <w:szCs w:val="28"/>
        </w:rPr>
        <w:pict>
          <v:shape id="Рисунок 451731" o:spid="_x0000_i1026" type="#_x0000_t75" style="width:296.25pt;height:27.75pt;visibility:visible">
            <v:imagedata r:id="rId7" o:title=""/>
          </v:shape>
        </w:pict>
      </w:r>
    </w:p>
    <w:p w:rsidR="003C5D5B" w:rsidRPr="005E3E7D" w:rsidRDefault="003C5D5B" w:rsidP="005F0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3E7D">
        <w:rPr>
          <w:rFonts w:ascii="Times New Roman" w:hAnsi="Times New Roman" w:cs="Times New Roman"/>
          <w:sz w:val="28"/>
          <w:szCs w:val="28"/>
        </w:rPr>
        <w:t>где:</w:t>
      </w:r>
    </w:p>
    <w:p w:rsidR="003C5D5B" w:rsidRPr="005E3E7D" w:rsidRDefault="003C5D5B" w:rsidP="005F0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756">
        <w:rPr>
          <w:rFonts w:ascii="Times New Roman" w:hAnsi="Times New Roman" w:cs="Times New Roman"/>
          <w:noProof/>
          <w:position w:val="-8"/>
          <w:sz w:val="28"/>
          <w:szCs w:val="28"/>
        </w:rPr>
        <w:pict>
          <v:shape id="Рисунок 451732" o:spid="_x0000_i1027" type="#_x0000_t75" style="width:19.5pt;height:17.25pt;visibility:visible">
            <v:imagedata r:id="rId8" o:title=""/>
          </v:shape>
        </w:pict>
      </w:r>
      <w:r w:rsidRPr="005E3E7D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i-му транспортному средству;</w:t>
      </w:r>
    </w:p>
    <w:p w:rsidR="003C5D5B" w:rsidRPr="005E3E7D" w:rsidRDefault="003C5D5B" w:rsidP="005F0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756">
        <w:rPr>
          <w:rFonts w:ascii="Times New Roman" w:hAnsi="Times New Roman" w:cs="Times New Roman"/>
          <w:noProof/>
          <w:position w:val="-8"/>
          <w:sz w:val="28"/>
          <w:szCs w:val="28"/>
        </w:rPr>
        <w:pict>
          <v:shape id="Рисунок 451733" o:spid="_x0000_i1028" type="#_x0000_t75" style="width:21.75pt;height:17.25pt;visibility:visible">
            <v:imagedata r:id="rId9" o:title=""/>
          </v:shape>
        </w:pict>
      </w:r>
      <w:r w:rsidRPr="005E3E7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3C5D5B" w:rsidRPr="005E3E7D" w:rsidRDefault="003C5D5B" w:rsidP="005F0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756">
        <w:rPr>
          <w:rFonts w:ascii="Times New Roman" w:hAnsi="Times New Roman" w:cs="Times New Roman"/>
          <w:noProof/>
          <w:position w:val="-8"/>
          <w:sz w:val="28"/>
          <w:szCs w:val="28"/>
        </w:rPr>
        <w:pict>
          <v:shape id="Рисунок 451734" o:spid="_x0000_i1029" type="#_x0000_t75" style="width:26.25pt;height:17.25pt;visibility:visible">
            <v:imagedata r:id="rId10" o:title=""/>
          </v:shape>
        </w:pict>
      </w:r>
      <w:r w:rsidRPr="005E3E7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3C5D5B" w:rsidRPr="005E3E7D" w:rsidRDefault="003C5D5B" w:rsidP="005F0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756">
        <w:rPr>
          <w:rFonts w:ascii="Times New Roman" w:hAnsi="Times New Roman" w:cs="Times New Roman"/>
          <w:noProof/>
          <w:position w:val="-8"/>
          <w:sz w:val="28"/>
          <w:szCs w:val="28"/>
        </w:rPr>
        <w:pict>
          <v:shape id="Рисунок 451735" o:spid="_x0000_i1030" type="#_x0000_t75" style="width:21.75pt;height:17.25pt;visibility:visible">
            <v:imagedata r:id="rId11" o:title=""/>
          </v:shape>
        </w:pict>
      </w:r>
      <w:r w:rsidRPr="005E3E7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3C5D5B" w:rsidRPr="005E3E7D" w:rsidRDefault="003C5D5B" w:rsidP="005F0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756">
        <w:rPr>
          <w:rFonts w:ascii="Times New Roman" w:hAnsi="Times New Roman" w:cs="Times New Roman"/>
          <w:noProof/>
          <w:position w:val="-8"/>
          <w:sz w:val="28"/>
          <w:szCs w:val="28"/>
        </w:rPr>
        <w:pict>
          <v:shape id="Рисунок 451736" o:spid="_x0000_i1031" type="#_x0000_t75" style="width:24pt;height:17.25pt;visibility:visible">
            <v:imagedata r:id="rId12" o:title=""/>
          </v:shape>
        </w:pict>
      </w:r>
      <w:r w:rsidRPr="005E3E7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3C5D5B" w:rsidRPr="005E3E7D" w:rsidRDefault="003C5D5B" w:rsidP="005F0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756">
        <w:rPr>
          <w:rFonts w:ascii="Times New Roman" w:hAnsi="Times New Roman" w:cs="Times New Roman"/>
          <w:noProof/>
          <w:position w:val="-8"/>
          <w:sz w:val="28"/>
          <w:szCs w:val="28"/>
        </w:rPr>
        <w:pict>
          <v:shape id="Рисунок 451737" o:spid="_x0000_i1032" type="#_x0000_t75" style="width:21.75pt;height:17.25pt;visibility:visible">
            <v:imagedata r:id="rId13" o:title=""/>
          </v:shape>
        </w:pict>
      </w:r>
      <w:r w:rsidRPr="005E3E7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3C5D5B" w:rsidRPr="005E3E7D" w:rsidRDefault="003C5D5B" w:rsidP="005F0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756">
        <w:rPr>
          <w:rFonts w:ascii="Times New Roman" w:hAnsi="Times New Roman" w:cs="Times New Roman"/>
          <w:noProof/>
          <w:position w:val="-8"/>
          <w:sz w:val="28"/>
          <w:szCs w:val="28"/>
        </w:rPr>
        <w:pict>
          <v:shape id="Рисунок 451738" o:spid="_x0000_i1033" type="#_x0000_t75" style="width:21.75pt;height:17.25pt;visibility:visible">
            <v:imagedata r:id="rId14" o:title=""/>
          </v:shape>
        </w:pict>
      </w:r>
      <w:r w:rsidRPr="005E3E7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пунктом 3 статьи 9 Федерального закона от 25.04.2002 N 40-ФЗ "Об обязательном страховании гражданской ответственности владельцев транспортных средств";</w:t>
      </w:r>
    </w:p>
    <w:p w:rsidR="003C5D5B" w:rsidRDefault="003C5D5B" w:rsidP="00982E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756">
        <w:rPr>
          <w:rFonts w:cs="Times New Roman"/>
        </w:rPr>
        <w:pict>
          <v:shape id="_x0000_i1034" type="#_x0000_t75" style="width:26.25pt;height:17.25pt;visibility:visible">
            <v:imagedata r:id="rId15" o:title=""/>
          </v:shape>
        </w:pict>
      </w:r>
      <w:r w:rsidRPr="005E3E7D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</w:t>
      </w:r>
      <w:r>
        <w:rPr>
          <w:rFonts w:ascii="Times New Roman" w:hAnsi="Times New Roman" w:cs="Times New Roman"/>
          <w:sz w:val="28"/>
          <w:szCs w:val="28"/>
        </w:rPr>
        <w:t>ым средством с прицепом к нему.</w:t>
      </w:r>
    </w:p>
    <w:p w:rsidR="003C5D5B" w:rsidRDefault="003C5D5B" w:rsidP="00982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982EF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«Красногорский район»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982EFD">
        <w:rPr>
          <w:rFonts w:ascii="Times New Roman" w:hAnsi="Times New Roman" w:cs="Times New Roman"/>
          <w:b/>
          <w:bCs/>
          <w:sz w:val="28"/>
          <w:szCs w:val="28"/>
        </w:rPr>
        <w:t xml:space="preserve"> на оплату труда независимых экспертов</w:t>
      </w:r>
    </w:p>
    <w:p w:rsidR="003C5D5B" w:rsidRDefault="003C5D5B" w:rsidP="00982EF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5D5B" w:rsidRPr="00982EFD" w:rsidRDefault="003C5D5B" w:rsidP="00E869CD">
      <w:pPr>
        <w:jc w:val="center"/>
        <w:rPr>
          <w:b/>
          <w:bCs/>
          <w:sz w:val="28"/>
          <w:szCs w:val="28"/>
        </w:rPr>
      </w:pPr>
      <w:r w:rsidRPr="005E3E7D">
        <w:rPr>
          <w:sz w:val="28"/>
          <w:szCs w:val="28"/>
        </w:rPr>
        <w:t>Исходя из фактической  потребности, но не более лимитов бюджетных обязательств, предусмотренных на эти цели.</w:t>
      </w:r>
    </w:p>
    <w:p w:rsidR="003C5D5B" w:rsidRPr="005E3E7D" w:rsidRDefault="003C5D5B" w:rsidP="005F022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5F0220">
      <w:pPr>
        <w:pStyle w:val="ConsPlusNormal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Затраты на приобретение основных средств, не отнесенные</w:t>
      </w:r>
    </w:p>
    <w:p w:rsidR="003C5D5B" w:rsidRPr="005E3E7D" w:rsidRDefault="003C5D5B" w:rsidP="005F02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к затратам на приобретение основных средств в рамках затрат</w:t>
      </w:r>
    </w:p>
    <w:p w:rsidR="003C5D5B" w:rsidRPr="005E3E7D" w:rsidRDefault="003C5D5B" w:rsidP="005F02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на информационно-коммуникационные технологии</w:t>
      </w:r>
    </w:p>
    <w:p w:rsidR="003C5D5B" w:rsidRPr="005E3E7D" w:rsidRDefault="003C5D5B" w:rsidP="005F0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804C31">
      <w:pPr>
        <w:pStyle w:val="ConsPlusNormal"/>
        <w:jc w:val="both"/>
        <w:rPr>
          <w:rFonts w:ascii="Times New Roman" w:hAnsi="Times New Roman" w:cs="Times New Roman"/>
          <w:b/>
          <w:bCs/>
          <w:noProof/>
          <w:position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приобретение транспортных средств </w:t>
      </w:r>
    </w:p>
    <w:p w:rsidR="003C5D5B" w:rsidRDefault="003C5D5B" w:rsidP="00804C31">
      <w:pPr>
        <w:pStyle w:val="ConsPlusNormal"/>
        <w:jc w:val="both"/>
        <w:rPr>
          <w:rFonts w:ascii="Times New Roman" w:hAnsi="Times New Roman" w:cs="Times New Roman"/>
          <w:b/>
          <w:bCs/>
          <w:noProof/>
          <w:position w:val="-8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0"/>
        <w:gridCol w:w="2426"/>
        <w:gridCol w:w="2338"/>
        <w:gridCol w:w="2338"/>
      </w:tblGrid>
      <w:tr w:rsidR="003C5D5B">
        <w:tc>
          <w:tcPr>
            <w:tcW w:w="2388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2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автотранспортных средств</w:t>
            </w:r>
          </w:p>
        </w:tc>
        <w:tc>
          <w:tcPr>
            <w:tcW w:w="2378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за 1 ед., руб.</w:t>
            </w:r>
          </w:p>
        </w:tc>
        <w:tc>
          <w:tcPr>
            <w:tcW w:w="2378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мощность, лошадиных сил</w:t>
            </w:r>
          </w:p>
        </w:tc>
      </w:tr>
      <w:tr w:rsidR="003C5D5B">
        <w:tc>
          <w:tcPr>
            <w:tcW w:w="2388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Служебное транспортное средство</w:t>
            </w:r>
          </w:p>
        </w:tc>
        <w:tc>
          <w:tcPr>
            <w:tcW w:w="242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700 тыс.</w:t>
            </w:r>
          </w:p>
        </w:tc>
        <w:tc>
          <w:tcPr>
            <w:tcW w:w="2378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3C5D5B" w:rsidRDefault="003C5D5B" w:rsidP="00804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A9300B" w:rsidRDefault="003C5D5B" w:rsidP="00804C31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A9300B">
        <w:rPr>
          <w:rFonts w:ascii="Times New Roman" w:hAnsi="Times New Roman" w:cs="Times New Roman"/>
          <w:b/>
          <w:bCs/>
          <w:sz w:val="28"/>
          <w:szCs w:val="28"/>
        </w:rPr>
        <w:t xml:space="preserve"> на приобретение мебели</w:t>
      </w:r>
    </w:p>
    <w:p w:rsidR="003C5D5B" w:rsidRPr="00DC52D4" w:rsidRDefault="003C5D5B" w:rsidP="001052F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00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3346"/>
        <w:gridCol w:w="893"/>
        <w:gridCol w:w="991"/>
        <w:gridCol w:w="1682"/>
        <w:gridCol w:w="2278"/>
      </w:tblGrid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№ п.п.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Наименование служебных помещений и предметов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Ед. изм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Кол-во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Срок эксплуатации в годах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Примечание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2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4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5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6</w:t>
            </w:r>
          </w:p>
        </w:tc>
      </w:tr>
      <w:tr w:rsidR="003C5D5B">
        <w:tc>
          <w:tcPr>
            <w:tcW w:w="10008" w:type="dxa"/>
            <w:gridSpan w:val="6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9438E">
              <w:rPr>
                <w:b/>
                <w:bCs/>
                <w:sz w:val="28"/>
                <w:szCs w:val="28"/>
              </w:rPr>
              <w:t>Кабинет главы муниципального образования</w:t>
            </w:r>
          </w:p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Стол руководителя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7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кабинет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2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Стол для заседаний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7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кабинет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3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</w:pPr>
            <w:r w:rsidRPr="0059438E">
              <w:rPr>
                <w:sz w:val="22"/>
                <w:szCs w:val="22"/>
              </w:rPr>
              <w:t>Стол компьютерный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7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кабинет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4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Стол  журнальный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7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кабинет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5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Шкаф комбинированный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7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кабинет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6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Шкаф книжный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7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и более при необходимости на кабинет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7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Шкаф платяной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7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кабинет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8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Кресло  руководителя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3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кабинет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9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Стулья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12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3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и более при необходимости на кабинет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10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Зеркало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10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кабинет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11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Шкаф металлический несгораемый или сейф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10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при необходимости на кабинет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12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 xml:space="preserve"> Кондиционер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5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кабинет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13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Портьеры (жалюзи)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5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окно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14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Лампа настольная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5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кабинет</w:t>
            </w:r>
          </w:p>
        </w:tc>
      </w:tr>
      <w:tr w:rsidR="003C5D5B">
        <w:tc>
          <w:tcPr>
            <w:tcW w:w="10008" w:type="dxa"/>
            <w:gridSpan w:val="6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b/>
                <w:bCs/>
                <w:sz w:val="28"/>
                <w:szCs w:val="28"/>
              </w:rPr>
              <w:t>Кабинет(ы) специалистов</w:t>
            </w:r>
          </w:p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Стол однотумбовый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7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При необходимости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2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Стол двухтумбовый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7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3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Стол компьютерный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7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По числу АРМ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4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Шкаф комбинированный (стеллаж)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7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3 работников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5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Шкаф книжный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7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2 работников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6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Шкаф платяной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7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кабинет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7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Кресло рабочее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3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1 работника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8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Стулья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2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3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1 работника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9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Зеркало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10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кабинет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10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Шкаф металлический несгораемый или сейф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10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При необходимости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11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 xml:space="preserve"> Вентилятор (кондиционер)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5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кабинет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12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Портьеры (жалюзи)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5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На окно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13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Лампа настольная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5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По числу АРМ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14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Стеллаж стационарный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10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3C5D5B">
        <w:tc>
          <w:tcPr>
            <w:tcW w:w="10008" w:type="dxa"/>
            <w:gridSpan w:val="6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9438E">
              <w:rPr>
                <w:b/>
                <w:bCs/>
                <w:sz w:val="28"/>
                <w:szCs w:val="28"/>
              </w:rPr>
              <w:t>Архив</w:t>
            </w:r>
          </w:p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Стеллаж стационарный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10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и более при необходимости</w:t>
            </w:r>
          </w:p>
        </w:tc>
      </w:tr>
      <w:tr w:rsidR="003C5D5B">
        <w:tc>
          <w:tcPr>
            <w:tcW w:w="81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2</w:t>
            </w:r>
          </w:p>
        </w:tc>
        <w:tc>
          <w:tcPr>
            <w:tcW w:w="3346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Архивная коробка</w:t>
            </w:r>
          </w:p>
        </w:tc>
        <w:tc>
          <w:tcPr>
            <w:tcW w:w="893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Штук</w:t>
            </w:r>
          </w:p>
        </w:tc>
        <w:tc>
          <w:tcPr>
            <w:tcW w:w="991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20</w:t>
            </w:r>
          </w:p>
        </w:tc>
        <w:tc>
          <w:tcPr>
            <w:tcW w:w="1682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9438E">
              <w:rPr>
                <w:sz w:val="22"/>
                <w:szCs w:val="22"/>
              </w:rPr>
              <w:t>3</w:t>
            </w:r>
          </w:p>
        </w:tc>
        <w:tc>
          <w:tcPr>
            <w:tcW w:w="2278" w:type="dxa"/>
          </w:tcPr>
          <w:p w:rsidR="003C5D5B" w:rsidRPr="0059438E" w:rsidRDefault="003C5D5B" w:rsidP="0059438E">
            <w:pPr>
              <w:widowControl w:val="0"/>
              <w:autoSpaceDE w:val="0"/>
              <w:autoSpaceDN w:val="0"/>
              <w:adjustRightInd w:val="0"/>
              <w:jc w:val="both"/>
            </w:pPr>
            <w:r w:rsidRPr="0059438E">
              <w:rPr>
                <w:sz w:val="22"/>
                <w:szCs w:val="22"/>
              </w:rPr>
              <w:t>и более при необходимости</w:t>
            </w:r>
          </w:p>
        </w:tc>
      </w:tr>
    </w:tbl>
    <w:p w:rsidR="003C5D5B" w:rsidRDefault="003C5D5B" w:rsidP="001052F1">
      <w:pPr>
        <w:widowControl w:val="0"/>
        <w:autoSpaceDE w:val="0"/>
        <w:autoSpaceDN w:val="0"/>
        <w:adjustRightInd w:val="0"/>
        <w:ind w:firstLine="540"/>
        <w:jc w:val="both"/>
      </w:pPr>
      <w:r>
        <w:t>Помещения, не указанные в настоящем Приложении, обеспечиваются мебелью в соответствии с их назначением в пределах доведенных лимитов бюджетных обязательств на обеспечение функций  Администрации.</w:t>
      </w:r>
    </w:p>
    <w:p w:rsidR="003C5D5B" w:rsidRDefault="003C5D5B" w:rsidP="001052F1">
      <w:pPr>
        <w:widowControl w:val="0"/>
        <w:autoSpaceDE w:val="0"/>
        <w:autoSpaceDN w:val="0"/>
        <w:adjustRightInd w:val="0"/>
        <w:ind w:firstLine="540"/>
        <w:jc w:val="both"/>
      </w:pPr>
    </w:p>
    <w:p w:rsidR="003C5D5B" w:rsidRDefault="003C5D5B" w:rsidP="00060FEC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приобретение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систем кондиционирования</w:t>
      </w:r>
    </w:p>
    <w:p w:rsidR="003C5D5B" w:rsidRPr="00E628D4" w:rsidRDefault="003C5D5B" w:rsidP="0006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28D4">
        <w:rPr>
          <w:rFonts w:ascii="Times New Roman" w:hAnsi="Times New Roman" w:cs="Times New Roman"/>
          <w:sz w:val="28"/>
          <w:szCs w:val="28"/>
        </w:rPr>
        <w:t>Не применяются.</w:t>
      </w:r>
    </w:p>
    <w:p w:rsidR="003C5D5B" w:rsidRDefault="003C5D5B" w:rsidP="0006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060FEC" w:rsidRDefault="003C5D5B" w:rsidP="00060FE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FEC">
        <w:rPr>
          <w:rFonts w:ascii="Times New Roman" w:hAnsi="Times New Roman" w:cs="Times New Roman"/>
          <w:b/>
          <w:bCs/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3C5D5B" w:rsidRDefault="003C5D5B" w:rsidP="00A307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A307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A3074E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приобретение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бланочной продукции</w:t>
      </w:r>
    </w:p>
    <w:p w:rsidR="003C5D5B" w:rsidRDefault="003C5D5B" w:rsidP="00A3074E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8"/>
        <w:gridCol w:w="3900"/>
        <w:gridCol w:w="946"/>
        <w:gridCol w:w="1905"/>
        <w:gridCol w:w="1903"/>
      </w:tblGrid>
      <w:tr w:rsidR="003C5D5B">
        <w:tc>
          <w:tcPr>
            <w:tcW w:w="817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3968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Наименование бланочной продукции</w:t>
            </w:r>
          </w:p>
        </w:tc>
        <w:tc>
          <w:tcPr>
            <w:tcW w:w="95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Количество, шт.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1 ед., руб.</w:t>
            </w:r>
          </w:p>
        </w:tc>
      </w:tr>
      <w:tr w:rsidR="003C5D5B">
        <w:tc>
          <w:tcPr>
            <w:tcW w:w="817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Бланки «Почетная Грамота», «Благодарность», «Диплом» (бумага дизайнерская)</w:t>
            </w:r>
          </w:p>
        </w:tc>
        <w:tc>
          <w:tcPr>
            <w:tcW w:w="956" w:type="dxa"/>
          </w:tcPr>
          <w:p w:rsidR="003C5D5B" w:rsidRPr="0059438E" w:rsidRDefault="003C5D5B">
            <w:r w:rsidRPr="0059438E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3C5D5B">
        <w:tc>
          <w:tcPr>
            <w:tcW w:w="817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Бланк «Лицевой счет на сотрудника» (картон, мелованная)</w:t>
            </w:r>
          </w:p>
        </w:tc>
        <w:tc>
          <w:tcPr>
            <w:tcW w:w="956" w:type="dxa"/>
          </w:tcPr>
          <w:p w:rsidR="003C5D5B" w:rsidRPr="0059438E" w:rsidRDefault="003C5D5B">
            <w:r w:rsidRPr="0059438E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3C5D5B" w:rsidRDefault="003C5D5B" w:rsidP="00A307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C82575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C8257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приобретение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канцелярских принадлежностей</w:t>
      </w:r>
    </w:p>
    <w:p w:rsidR="003C5D5B" w:rsidRDefault="003C5D5B" w:rsidP="00C825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1"/>
        <w:gridCol w:w="4026"/>
        <w:gridCol w:w="1133"/>
        <w:gridCol w:w="1733"/>
        <w:gridCol w:w="1899"/>
      </w:tblGrid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Наименование товаров и принадлежностей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Ед.изм.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Количество, на 1 штатную единицу в год, шт.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единицы товара, руб.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Ручка шариковая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3B26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C82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Ручка гелевая автоматическая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Блок для записей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Антистеплер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Блокнот А5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Бумага для заметок с клеящим краем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Дырокол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Дырокол мощный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Зажим для бумаг (12 шт. в упаковке)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упак.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Механический карандаш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Клейкая лента в ассортименте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Кнопки канцелярские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кор.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Корректирующая жидкость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Ластик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Нож канцелярский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 xml:space="preserve">Ножницы 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Папка -скоросшиватель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Папка на резинке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Папка на кольцах (корона)</w:t>
            </w:r>
          </w:p>
        </w:tc>
        <w:tc>
          <w:tcPr>
            <w:tcW w:w="1134" w:type="dxa"/>
          </w:tcPr>
          <w:p w:rsidR="003C5D5B" w:rsidRPr="0059438E" w:rsidRDefault="003C5D5B">
            <w:r w:rsidRPr="0059438E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Папка с зажимом</w:t>
            </w:r>
          </w:p>
        </w:tc>
        <w:tc>
          <w:tcPr>
            <w:tcW w:w="1134" w:type="dxa"/>
          </w:tcPr>
          <w:p w:rsidR="003C5D5B" w:rsidRPr="0059438E" w:rsidRDefault="003C5D5B">
            <w:r w:rsidRPr="0059438E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Папка уголок</w:t>
            </w:r>
          </w:p>
        </w:tc>
        <w:tc>
          <w:tcPr>
            <w:tcW w:w="1134" w:type="dxa"/>
          </w:tcPr>
          <w:p w:rsidR="003C5D5B" w:rsidRPr="0059438E" w:rsidRDefault="003C5D5B">
            <w:r w:rsidRPr="0059438E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Папка конверт</w:t>
            </w:r>
          </w:p>
        </w:tc>
        <w:tc>
          <w:tcPr>
            <w:tcW w:w="1134" w:type="dxa"/>
          </w:tcPr>
          <w:p w:rsidR="003C5D5B" w:rsidRPr="0059438E" w:rsidRDefault="003C5D5B">
            <w:r w:rsidRPr="0059438E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Папка файл-вкладыш (до 100 шт.в упаковке)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упак.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Папка регистратор с арочным механизмом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Накопитель (лоток для бумаг) горизонтальный</w:t>
            </w:r>
          </w:p>
        </w:tc>
        <w:tc>
          <w:tcPr>
            <w:tcW w:w="1134" w:type="dxa"/>
          </w:tcPr>
          <w:p w:rsidR="003C5D5B" w:rsidRPr="0059438E" w:rsidRDefault="003C5D5B">
            <w:r w:rsidRPr="0059438E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Накопитель (лоток для бумаг) вертикальный</w:t>
            </w:r>
          </w:p>
        </w:tc>
        <w:tc>
          <w:tcPr>
            <w:tcW w:w="1134" w:type="dxa"/>
          </w:tcPr>
          <w:p w:rsidR="003C5D5B" w:rsidRPr="0059438E" w:rsidRDefault="003C5D5B">
            <w:r w:rsidRPr="0059438E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Скобы для степлера до 1000 шт. в упаковке) в ассортименте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упак.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Маркер выделитель текста</w:t>
            </w:r>
          </w:p>
        </w:tc>
        <w:tc>
          <w:tcPr>
            <w:tcW w:w="1134" w:type="dxa"/>
          </w:tcPr>
          <w:p w:rsidR="003C5D5B" w:rsidRPr="0059438E" w:rsidRDefault="003C5D5B">
            <w:r w:rsidRPr="0059438E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Маркер перманентный</w:t>
            </w:r>
          </w:p>
        </w:tc>
        <w:tc>
          <w:tcPr>
            <w:tcW w:w="1134" w:type="dxa"/>
          </w:tcPr>
          <w:p w:rsidR="003C5D5B" w:rsidRPr="0059438E" w:rsidRDefault="003C5D5B">
            <w:r w:rsidRPr="0059438E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Скрепки (100 штук в упаковке) в ассортименте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упак.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Степлер ( до 25 л)</w:t>
            </w:r>
          </w:p>
        </w:tc>
        <w:tc>
          <w:tcPr>
            <w:tcW w:w="1134" w:type="dxa"/>
          </w:tcPr>
          <w:p w:rsidR="003C5D5B" w:rsidRPr="0059438E" w:rsidRDefault="003C5D5B">
            <w:r w:rsidRPr="0059438E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Степлер до 210 л) профессиональный</w:t>
            </w:r>
          </w:p>
        </w:tc>
        <w:tc>
          <w:tcPr>
            <w:tcW w:w="1134" w:type="dxa"/>
          </w:tcPr>
          <w:p w:rsidR="003C5D5B" w:rsidRPr="0059438E" w:rsidRDefault="003C5D5B">
            <w:r w:rsidRPr="0059438E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Нитки для прошивки бумаг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кат.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Точилка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Бумага А3 (500 листов в пачке)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пач.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Бумага А4 (500 листов в пачке)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пач.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Чистящие салфетки для оргтехники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туба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Короб архивный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AE7C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Календарь перекидной настенный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AE7C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Клей ПВА 100г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3C5D5B" w:rsidRPr="0059438E" w:rsidRDefault="003C5D5B" w:rsidP="00AE7C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Конверты</w:t>
            </w:r>
          </w:p>
        </w:tc>
        <w:tc>
          <w:tcPr>
            <w:tcW w:w="113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736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3C5D5B" w:rsidRPr="005823CC" w:rsidRDefault="003C5D5B" w:rsidP="00C8257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823CC">
        <w:rPr>
          <w:rFonts w:ascii="Times New Roman" w:hAnsi="Times New Roman" w:cs="Times New Roman"/>
          <w:sz w:val="22"/>
          <w:szCs w:val="22"/>
        </w:rPr>
        <w:t>Количество канцелярских изделий  и принадлежностей может отличаться от приведенного в зависимости от решаемых задач.</w:t>
      </w:r>
      <w:r>
        <w:rPr>
          <w:rFonts w:ascii="Times New Roman" w:hAnsi="Times New Roman" w:cs="Times New Roman"/>
          <w:sz w:val="22"/>
          <w:szCs w:val="22"/>
        </w:rPr>
        <w:t xml:space="preserve"> При этом закупки канцелярских принадлежностей осуществляются в пределах лимитов бюджетных обязательств.</w:t>
      </w:r>
    </w:p>
    <w:p w:rsidR="003C5D5B" w:rsidRPr="00C82575" w:rsidRDefault="003C5D5B" w:rsidP="00C825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5F0220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приобретение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хозяйственных товаров и принадлежностей</w:t>
      </w:r>
    </w:p>
    <w:p w:rsidR="003C5D5B" w:rsidRDefault="003C5D5B" w:rsidP="005F0220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0"/>
        <w:gridCol w:w="3620"/>
        <w:gridCol w:w="1368"/>
        <w:gridCol w:w="1903"/>
        <w:gridCol w:w="1901"/>
      </w:tblGrid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36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Наименование товаров и принадлежностей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Ед.изм.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Количество, шт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единицы товара, руб.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b/>
                <w:bCs/>
                <w:sz w:val="28"/>
                <w:szCs w:val="28"/>
              </w:rPr>
              <w:t>На 1 уборщицу в год</w:t>
            </w:r>
            <w:r w:rsidRPr="0059438E">
              <w:rPr>
                <w:sz w:val="28"/>
                <w:szCs w:val="28"/>
              </w:rPr>
              <w:t>: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Мешки для мусора (на 60 л/30 штук в рулоне)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упак.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Мыло туалетное или хозяйственное по 0,2 кг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Веник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Стиральный порошок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кг.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Средство чистящее (универсальное)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л. /кг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Швабра с черенком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Моющее средство для окон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Тряпка половая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Ведро пластмассовое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Халат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Совок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Перчатки простые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Крем для рук регенерирующий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Губка для мытья посуды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Ткань протирочная (бельевая)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кг.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Ершик для туалета с подставкой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Урна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Хлорка (белизна)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b/>
                <w:bCs/>
                <w:sz w:val="28"/>
                <w:szCs w:val="28"/>
              </w:rPr>
              <w:t>На 1 водителя в год</w:t>
            </w:r>
            <w:r w:rsidRPr="0059438E">
              <w:rPr>
                <w:sz w:val="28"/>
                <w:szCs w:val="28"/>
              </w:rPr>
              <w:t>: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Перчатки ПВХ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Жилет сигнальный 2 кл. защиты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Костюм ХБ (1 в 5 лет)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b/>
                <w:bCs/>
                <w:sz w:val="28"/>
                <w:szCs w:val="28"/>
              </w:rPr>
            </w:pPr>
            <w:r w:rsidRPr="0059438E">
              <w:rPr>
                <w:b/>
                <w:bCs/>
                <w:sz w:val="28"/>
                <w:szCs w:val="28"/>
              </w:rPr>
              <w:t>На 1 сотрудника в год: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Мыло жидкое для рук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Бумага туалетная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Корзина для мусора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3B14B3">
            <w:pPr>
              <w:rPr>
                <w:sz w:val="28"/>
                <w:szCs w:val="28"/>
              </w:rPr>
            </w:pPr>
            <w:r w:rsidRPr="0059438E">
              <w:rPr>
                <w:sz w:val="28"/>
                <w:szCs w:val="28"/>
              </w:rPr>
              <w:t>Мешки для мусора 60 л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Лампы люминесцентные (накаливания)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</w:p>
        </w:tc>
      </w:tr>
      <w:tr w:rsidR="003C5D5B">
        <w:tc>
          <w:tcPr>
            <w:tcW w:w="67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Салфетки бумажные</w:t>
            </w:r>
          </w:p>
        </w:tc>
        <w:tc>
          <w:tcPr>
            <w:tcW w:w="138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упак.</w:t>
            </w:r>
          </w:p>
        </w:tc>
        <w:tc>
          <w:tcPr>
            <w:tcW w:w="1914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3C5D5B" w:rsidRPr="005823CC" w:rsidRDefault="003C5D5B" w:rsidP="005823C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Количество хозяйственных товаров</w:t>
      </w:r>
      <w:r w:rsidRPr="005823CC">
        <w:rPr>
          <w:rFonts w:ascii="Times New Roman" w:hAnsi="Times New Roman" w:cs="Times New Roman"/>
          <w:sz w:val="22"/>
          <w:szCs w:val="22"/>
        </w:rPr>
        <w:t xml:space="preserve">  и принадлежностей может отличаться от приведенного</w:t>
      </w:r>
      <w:r>
        <w:rPr>
          <w:rFonts w:ascii="Times New Roman" w:hAnsi="Times New Roman" w:cs="Times New Roman"/>
          <w:sz w:val="22"/>
          <w:szCs w:val="22"/>
        </w:rPr>
        <w:t xml:space="preserve"> в таблице</w:t>
      </w:r>
      <w:r w:rsidRPr="005823CC">
        <w:rPr>
          <w:rFonts w:ascii="Times New Roman" w:hAnsi="Times New Roman" w:cs="Times New Roman"/>
          <w:sz w:val="22"/>
          <w:szCs w:val="22"/>
        </w:rPr>
        <w:t xml:space="preserve"> в зависимости от решаемых задач.</w:t>
      </w:r>
      <w:r>
        <w:rPr>
          <w:rFonts w:ascii="Times New Roman" w:hAnsi="Times New Roman" w:cs="Times New Roman"/>
          <w:sz w:val="22"/>
          <w:szCs w:val="22"/>
        </w:rPr>
        <w:t xml:space="preserve"> При этом закупки хозяйственных товаров и принадлежностей осуществляются в пределах лимитов бюджетных обязательств.</w:t>
      </w:r>
    </w:p>
    <w:p w:rsidR="003C5D5B" w:rsidRDefault="003C5D5B" w:rsidP="005F0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5F0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8F57FD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приобретение горюче-смазочных материалов </w:t>
      </w:r>
    </w:p>
    <w:p w:rsidR="003C5D5B" w:rsidRDefault="003C5D5B" w:rsidP="007B01B8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noProof/>
          <w:position w:val="-8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54"/>
        <w:gridCol w:w="3151"/>
        <w:gridCol w:w="3157"/>
      </w:tblGrid>
      <w:tr w:rsidR="003C5D5B"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Вид транспортного средства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Планируемое количество километров пробега на 1 транспортное средство в год, км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Стоимость 1 литра горюче-смазочного материала по транспортному средству, руб.</w:t>
            </w:r>
          </w:p>
        </w:tc>
      </w:tr>
      <w:tr w:rsidR="003C5D5B">
        <w:trPr>
          <w:trHeight w:val="1932"/>
        </w:trPr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Служебные легковые автомобили</w:t>
            </w:r>
          </w:p>
        </w:tc>
        <w:tc>
          <w:tcPr>
            <w:tcW w:w="3190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Исходя из фактического пробега автомобиля в текущем финансовом году</w:t>
            </w:r>
          </w:p>
        </w:tc>
        <w:tc>
          <w:tcPr>
            <w:tcW w:w="3191" w:type="dxa"/>
          </w:tcPr>
          <w:p w:rsidR="003C5D5B" w:rsidRPr="0059438E" w:rsidRDefault="003C5D5B" w:rsidP="0059438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8E">
              <w:rPr>
                <w:rFonts w:ascii="Times New Roman" w:hAnsi="Times New Roman" w:cs="Times New Roman"/>
                <w:sz w:val="28"/>
                <w:szCs w:val="28"/>
              </w:rPr>
              <w:t>Стоимость горюче-смазочных материалов определяется в соответствии со ст.22 ФЗ № 44-ФЗ от 04.04.2013 г.</w:t>
            </w:r>
          </w:p>
        </w:tc>
      </w:tr>
    </w:tbl>
    <w:p w:rsidR="003C5D5B" w:rsidRPr="005E3E7D" w:rsidRDefault="003C5D5B" w:rsidP="007B01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DD2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3E7D">
        <w:rPr>
          <w:rFonts w:ascii="Times New Roman" w:hAnsi="Times New Roman" w:cs="Times New Roman"/>
          <w:sz w:val="28"/>
          <w:szCs w:val="28"/>
        </w:rPr>
        <w:t>- расход</w:t>
      </w:r>
      <w:r>
        <w:rPr>
          <w:rFonts w:ascii="Times New Roman" w:hAnsi="Times New Roman" w:cs="Times New Roman"/>
          <w:sz w:val="28"/>
          <w:szCs w:val="28"/>
        </w:rPr>
        <w:t xml:space="preserve"> горюче-смазочных материалов</w:t>
      </w:r>
      <w:r w:rsidRPr="005E3E7D">
        <w:rPr>
          <w:rFonts w:ascii="Times New Roman" w:hAnsi="Times New Roman" w:cs="Times New Roman"/>
          <w:sz w:val="28"/>
          <w:szCs w:val="28"/>
        </w:rPr>
        <w:t xml:space="preserve"> на 1 километр пробега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Pr="005E3E7D">
        <w:rPr>
          <w:rFonts w:ascii="Times New Roman" w:hAnsi="Times New Roman" w:cs="Times New Roman"/>
          <w:sz w:val="28"/>
          <w:szCs w:val="28"/>
        </w:rPr>
        <w:t xml:space="preserve"> исходя из нормы расхода топлива i-го транспортного средства согласно методическим рекомендациям "Нормы расхода топлив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3E7D">
        <w:rPr>
          <w:rFonts w:ascii="Times New Roman" w:hAnsi="Times New Roman" w:cs="Times New Roman"/>
          <w:sz w:val="28"/>
          <w:szCs w:val="28"/>
        </w:rPr>
        <w:t xml:space="preserve">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года N АМ-23-р "О введении в действие методических рекомендаций "Нормы расхода топлив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3E7D">
        <w:rPr>
          <w:rFonts w:ascii="Times New Roman" w:hAnsi="Times New Roman" w:cs="Times New Roman"/>
          <w:sz w:val="28"/>
          <w:szCs w:val="28"/>
        </w:rPr>
        <w:t xml:space="preserve"> и смазочных материалов на автомобильном транспорте";</w:t>
      </w:r>
    </w:p>
    <w:p w:rsidR="003C5D5B" w:rsidRPr="005E3E7D" w:rsidRDefault="003C5D5B" w:rsidP="00DD2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Default="003C5D5B" w:rsidP="006042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приобретение запасных частей для транспортных средств </w:t>
      </w:r>
      <w:r w:rsidRPr="00604207">
        <w:rPr>
          <w:rFonts w:ascii="Times New Roman" w:hAnsi="Times New Roman" w:cs="Times New Roman"/>
          <w:sz w:val="28"/>
          <w:szCs w:val="28"/>
        </w:rPr>
        <w:t>определяются по фактическим затратам в отчетном финансовом году</w:t>
      </w:r>
      <w:r>
        <w:rPr>
          <w:rFonts w:ascii="Times New Roman" w:hAnsi="Times New Roman" w:cs="Times New Roman"/>
          <w:sz w:val="28"/>
          <w:szCs w:val="28"/>
        </w:rPr>
        <w:t>, но не более лимитов бюджетных обязательств, предусмотренных на эти цели</w:t>
      </w:r>
      <w:r w:rsidRPr="00604207">
        <w:rPr>
          <w:rFonts w:ascii="Times New Roman" w:hAnsi="Times New Roman" w:cs="Times New Roman"/>
          <w:sz w:val="28"/>
          <w:szCs w:val="28"/>
        </w:rPr>
        <w:t>.</w:t>
      </w:r>
    </w:p>
    <w:p w:rsidR="003C5D5B" w:rsidRPr="005E3E7D" w:rsidRDefault="003C5D5B" w:rsidP="005F0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5F0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5F0220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>. Затраты на капитальный ремонт</w:t>
      </w:r>
    </w:p>
    <w:p w:rsidR="003C5D5B" w:rsidRPr="005E3E7D" w:rsidRDefault="003C5D5B" w:rsidP="005F02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муниципального имущества</w:t>
      </w:r>
    </w:p>
    <w:p w:rsidR="003C5D5B" w:rsidRPr="005E3E7D" w:rsidRDefault="003C5D5B" w:rsidP="005F0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254162" w:rsidRDefault="003C5D5B" w:rsidP="006042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строительные работы, осуществляемые в рамках капитального ремонта, </w:t>
      </w:r>
      <w:r w:rsidRPr="00254162">
        <w:rPr>
          <w:rFonts w:ascii="Times New Roman" w:hAnsi="Times New Roman" w:cs="Times New Roman"/>
          <w:sz w:val="28"/>
          <w:szCs w:val="28"/>
        </w:rPr>
        <w:t>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3C5D5B" w:rsidRDefault="003C5D5B" w:rsidP="006042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604207" w:rsidRDefault="003C5D5B" w:rsidP="006042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разработку проектной документации </w:t>
      </w:r>
      <w:r w:rsidRPr="006A4EC1">
        <w:rPr>
          <w:rFonts w:ascii="Times New Roman" w:hAnsi="Times New Roman" w:cs="Times New Roman"/>
          <w:sz w:val="28"/>
          <w:szCs w:val="28"/>
        </w:rPr>
        <w:t>определяются в соответствии со статьей 22 Федерального закона N 44-ФЗ и с законодательством Российской Федерации о градостроительной деятельности.</w:t>
      </w:r>
    </w:p>
    <w:p w:rsidR="003C5D5B" w:rsidRPr="005E3E7D" w:rsidRDefault="003C5D5B" w:rsidP="005F0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5F0220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60420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Затраты на финансовое обеспечение</w:t>
      </w:r>
    </w:p>
    <w:p w:rsidR="003C5D5B" w:rsidRPr="005E3E7D" w:rsidRDefault="003C5D5B" w:rsidP="005F02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строительства, реконструкции (в том числе с элементами</w:t>
      </w:r>
    </w:p>
    <w:p w:rsidR="003C5D5B" w:rsidRPr="005E3E7D" w:rsidRDefault="003C5D5B" w:rsidP="005F02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реставрации), технического перевооружения объектов</w:t>
      </w:r>
    </w:p>
    <w:p w:rsidR="003C5D5B" w:rsidRPr="005E3E7D" w:rsidRDefault="003C5D5B" w:rsidP="005F022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E7D">
        <w:rPr>
          <w:rFonts w:ascii="Times New Roman" w:hAnsi="Times New Roman" w:cs="Times New Roman"/>
          <w:b/>
          <w:bCs/>
          <w:sz w:val="28"/>
          <w:szCs w:val="28"/>
        </w:rPr>
        <w:t>капитального строительства</w:t>
      </w:r>
    </w:p>
    <w:p w:rsidR="003C5D5B" w:rsidRPr="005E3E7D" w:rsidRDefault="003C5D5B" w:rsidP="005F0220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5D5B" w:rsidRDefault="003C5D5B" w:rsidP="0060420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строительство, реконструкцию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(в том числе с элеме</w:t>
      </w:r>
      <w:r>
        <w:rPr>
          <w:rFonts w:ascii="Times New Roman" w:hAnsi="Times New Roman" w:cs="Times New Roman"/>
          <w:b/>
          <w:bCs/>
          <w:sz w:val="28"/>
          <w:szCs w:val="28"/>
        </w:rPr>
        <w:t>нтами реставрации), техническое перевооружение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капитального строительства </w:t>
      </w:r>
      <w:r w:rsidRPr="006A4EC1">
        <w:rPr>
          <w:rFonts w:ascii="Times New Roman" w:hAnsi="Times New Roman" w:cs="Times New Roman"/>
          <w:sz w:val="28"/>
          <w:szCs w:val="28"/>
        </w:rPr>
        <w:t>определяются в соответствии со статьей 22 Федерального закона № 44-ФЗ и с законодательством Российской Федерации о градостроительной деятельности.</w:t>
      </w:r>
    </w:p>
    <w:p w:rsidR="003C5D5B" w:rsidRPr="005E3E7D" w:rsidRDefault="003C5D5B" w:rsidP="0060420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5D5B" w:rsidRPr="006A4EC1" w:rsidRDefault="003C5D5B" w:rsidP="006042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приобретение объектов недвижимого имущества </w:t>
      </w:r>
      <w:r w:rsidRPr="006A4EC1">
        <w:rPr>
          <w:rFonts w:ascii="Times New Roman" w:hAnsi="Times New Roman" w:cs="Times New Roman"/>
          <w:sz w:val="28"/>
          <w:szCs w:val="28"/>
        </w:rPr>
        <w:t>определяются в соответствии со статьей 22 Федерального закона № 44-ФЗ и с законодательством Российской Федерации, регулирующим оценочную деятельность в Российской Федерации.</w:t>
      </w:r>
    </w:p>
    <w:p w:rsidR="003C5D5B" w:rsidRPr="005E3E7D" w:rsidRDefault="003C5D5B" w:rsidP="005F0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5F0220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4C302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Затраты на дополнительное профессиональное образование</w:t>
      </w:r>
    </w:p>
    <w:p w:rsidR="003C5D5B" w:rsidRPr="005E3E7D" w:rsidRDefault="003C5D5B" w:rsidP="005F0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D5B" w:rsidRPr="005E3E7D" w:rsidRDefault="003C5D5B" w:rsidP="004C302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ормативы определения функций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rFonts w:ascii="Times New Roman" w:hAnsi="Times New Roman" w:cs="Times New Roman"/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rFonts w:ascii="Times New Roman" w:hAnsi="Times New Roman" w:cs="Times New Roman"/>
          <w:b/>
          <w:bCs/>
          <w:sz w:val="28"/>
          <w:szCs w:val="28"/>
        </w:rPr>
        <w:t xml:space="preserve"> на приобретение образовательных услуг по профессиональной переподготовке и повышению квалификации </w:t>
      </w:r>
    </w:p>
    <w:p w:rsidR="003C5D5B" w:rsidRDefault="003C5D5B" w:rsidP="008A3590">
      <w:pPr>
        <w:jc w:val="center"/>
        <w:rPr>
          <w:sz w:val="28"/>
          <w:szCs w:val="28"/>
        </w:rPr>
      </w:pPr>
    </w:p>
    <w:p w:rsidR="003C5D5B" w:rsidRPr="005E3E7D" w:rsidRDefault="003C5D5B" w:rsidP="008A3590">
      <w:pPr>
        <w:jc w:val="center"/>
        <w:rPr>
          <w:b/>
          <w:bCs/>
          <w:sz w:val="28"/>
          <w:szCs w:val="28"/>
        </w:rPr>
      </w:pPr>
      <w:r w:rsidRPr="005E3E7D">
        <w:rPr>
          <w:sz w:val="28"/>
          <w:szCs w:val="28"/>
        </w:rPr>
        <w:t>Исходя из фактической  потребности, но не более лимитов бюджетных обязательств, предусмотренных на эти цели.</w:t>
      </w:r>
    </w:p>
    <w:p w:rsidR="003C5D5B" w:rsidRDefault="003C5D5B" w:rsidP="00502094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3C5D5B" w:rsidRPr="00502094" w:rsidRDefault="003C5D5B" w:rsidP="00502094">
      <w:pPr>
        <w:widowControl w:val="0"/>
        <w:autoSpaceDE w:val="0"/>
        <w:jc w:val="both"/>
        <w:rPr>
          <w:color w:val="000000"/>
          <w:sz w:val="28"/>
          <w:szCs w:val="28"/>
        </w:rPr>
      </w:pPr>
    </w:p>
    <w:p w:rsidR="003C5D5B" w:rsidRPr="005E3E7D" w:rsidRDefault="003C5D5B">
      <w:pPr>
        <w:rPr>
          <w:sz w:val="28"/>
          <w:szCs w:val="28"/>
        </w:rPr>
      </w:pPr>
    </w:p>
    <w:p w:rsidR="003C5D5B" w:rsidRPr="005E3E7D" w:rsidRDefault="003C5D5B" w:rsidP="004C30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 w:rsidRPr="004C3025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Н</w:t>
      </w:r>
      <w:r w:rsidRPr="008F57FD">
        <w:rPr>
          <w:b/>
          <w:bCs/>
          <w:sz w:val="28"/>
          <w:szCs w:val="28"/>
        </w:rPr>
        <w:t>ормативы определения функций</w:t>
      </w:r>
      <w:r>
        <w:rPr>
          <w:b/>
          <w:bCs/>
          <w:sz w:val="28"/>
          <w:szCs w:val="28"/>
        </w:rPr>
        <w:t xml:space="preserve"> муниципальных органов муниципального образования «Красногорское»</w:t>
      </w:r>
      <w:r w:rsidRPr="008F57FD">
        <w:rPr>
          <w:b/>
          <w:bCs/>
          <w:sz w:val="28"/>
          <w:szCs w:val="28"/>
        </w:rPr>
        <w:t>, применяемые при расчете нормативных затрат</w:t>
      </w:r>
      <w:r w:rsidRPr="005E3E7D">
        <w:rPr>
          <w:b/>
          <w:bCs/>
          <w:sz w:val="28"/>
          <w:szCs w:val="28"/>
        </w:rPr>
        <w:t xml:space="preserve"> на приобретение  материальных запасов для нужд гр</w:t>
      </w:r>
      <w:r>
        <w:rPr>
          <w:b/>
          <w:bCs/>
          <w:sz w:val="28"/>
          <w:szCs w:val="28"/>
        </w:rPr>
        <w:t xml:space="preserve">ажданской обороны </w:t>
      </w:r>
    </w:p>
    <w:p w:rsidR="003C5D5B" w:rsidRPr="005E3E7D" w:rsidRDefault="003C5D5B" w:rsidP="004C3025">
      <w:pPr>
        <w:rPr>
          <w:b/>
          <w:bCs/>
          <w:sz w:val="28"/>
          <w:szCs w:val="28"/>
        </w:rPr>
      </w:pPr>
    </w:p>
    <w:p w:rsidR="003C5D5B" w:rsidRPr="005E3E7D" w:rsidRDefault="003C5D5B" w:rsidP="00EC43AE">
      <w:pPr>
        <w:jc w:val="center"/>
        <w:rPr>
          <w:b/>
          <w:bCs/>
          <w:sz w:val="28"/>
          <w:szCs w:val="28"/>
        </w:rPr>
      </w:pPr>
      <w:r w:rsidRPr="005E3E7D">
        <w:rPr>
          <w:sz w:val="28"/>
          <w:szCs w:val="28"/>
        </w:rPr>
        <w:t>Исходя из фактической  потребности, но не более лимитов бюджетных обязательств, предусмотренных на эти цели.</w:t>
      </w:r>
    </w:p>
    <w:p w:rsidR="003C5D5B" w:rsidRPr="005E3E7D" w:rsidRDefault="003C5D5B">
      <w:pPr>
        <w:rPr>
          <w:sz w:val="28"/>
          <w:szCs w:val="28"/>
        </w:rPr>
      </w:pPr>
    </w:p>
    <w:p w:rsidR="003C5D5B" w:rsidRPr="005E3E7D" w:rsidRDefault="003C5D5B">
      <w:pPr>
        <w:rPr>
          <w:sz w:val="28"/>
          <w:szCs w:val="28"/>
        </w:rPr>
      </w:pPr>
    </w:p>
    <w:p w:rsidR="003C5D5B" w:rsidRPr="005E3E7D" w:rsidRDefault="003C5D5B">
      <w:pPr>
        <w:rPr>
          <w:sz w:val="28"/>
          <w:szCs w:val="28"/>
        </w:rPr>
      </w:pPr>
    </w:p>
    <w:p w:rsidR="003C5D5B" w:rsidRPr="005E3E7D" w:rsidRDefault="003C5D5B">
      <w:pPr>
        <w:rPr>
          <w:sz w:val="28"/>
          <w:szCs w:val="28"/>
        </w:rPr>
      </w:pPr>
    </w:p>
    <w:p w:rsidR="003C5D5B" w:rsidRDefault="003C5D5B" w:rsidP="004C3025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bookmarkStart w:id="9" w:name="_PictureBullets"/>
      <w:r w:rsidRPr="00445756">
        <w:rPr>
          <w:vanish/>
        </w:rPr>
        <w:pict>
          <v:shape id="_x0000_i1035" type="#_x0000_t75" style="width:3in;height:3in;visibility:visible" o:bullet="t">
            <v:imagedata r:id="rId16" o:title=""/>
          </v:shape>
        </w:pict>
      </w:r>
      <w:r w:rsidRPr="00445756">
        <w:rPr>
          <w:vanish/>
        </w:rPr>
        <w:pict>
          <v:shape id="_x0000_i1036" type="#_x0000_t75" style="width:3in;height:3in;visibility:visible" o:bullet="t" filled="t">
            <v:imagedata r:id="rId17" o:title=""/>
          </v:shape>
        </w:pict>
      </w:r>
      <w:r w:rsidRPr="00445756">
        <w:rPr>
          <w:vanish/>
        </w:rPr>
        <w:pict>
          <v:shape id="_x0000_i1037" type="#_x0000_t75" style="width:3in;height:3in;visibility:visible" o:bullet="t">
            <v:imagedata r:id="rId18" o:title=""/>
          </v:shape>
        </w:pict>
      </w:r>
      <w:r w:rsidRPr="00445756">
        <w:rPr>
          <w:vanish/>
        </w:rPr>
        <w:pict>
          <v:shape id="_x0000_i1038" type="#_x0000_t75" style="width:3in;height:3in;visibility:visible" o:bullet="t">
            <v:imagedata r:id="rId15" o:title=""/>
          </v:shape>
        </w:pict>
      </w:r>
      <w:r w:rsidRPr="00445756">
        <w:rPr>
          <w:vanish/>
        </w:rPr>
        <w:pict>
          <v:shape id="_x0000_i1039" type="#_x0000_t75" style="width:3in;height:3in;visibility:visible" o:bullet="t">
            <v:imagedata r:id="rId19" o:title=""/>
          </v:shape>
        </w:pict>
      </w:r>
      <w:r w:rsidRPr="00445756">
        <w:rPr>
          <w:vanish/>
        </w:rPr>
        <w:pict>
          <v:shape id="_x0000_i1040" type="#_x0000_t75" style="width:3in;height:3in;visibility:visible" o:bullet="t">
            <v:imagedata r:id="rId20" o:title=""/>
          </v:shape>
        </w:pict>
      </w:r>
      <w:bookmarkEnd w:id="9"/>
    </w:p>
    <w:sectPr w:rsidR="003C5D5B" w:rsidSect="00B71A6B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2DBA"/>
    <w:multiLevelType w:val="hybridMultilevel"/>
    <w:tmpl w:val="D3141C08"/>
    <w:lvl w:ilvl="0" w:tplc="BB0C6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7A03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B981D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3C05A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CD604C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2AA2E59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1CE01F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DA4431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138639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19EA5EAD"/>
    <w:multiLevelType w:val="hybridMultilevel"/>
    <w:tmpl w:val="E1284746"/>
    <w:lvl w:ilvl="0" w:tplc="AA5AC2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23ED2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96AA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388C4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930E2D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30E08C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3BABD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C72738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6E4C5B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>
    <w:nsid w:val="2F5801B7"/>
    <w:multiLevelType w:val="hybridMultilevel"/>
    <w:tmpl w:val="23CA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25175"/>
    <w:multiLevelType w:val="hybridMultilevel"/>
    <w:tmpl w:val="01489A9E"/>
    <w:lvl w:ilvl="0" w:tplc="C1020938">
      <w:start w:val="1"/>
      <w:numFmt w:val="decimal"/>
      <w:lvlText w:val="%1."/>
      <w:lvlJc w:val="left"/>
      <w:pPr>
        <w:ind w:left="996" w:hanging="49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664C4380"/>
    <w:multiLevelType w:val="hybridMultilevel"/>
    <w:tmpl w:val="6FAEDAF8"/>
    <w:lvl w:ilvl="0" w:tplc="DAA0E8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4242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6F2E17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D10C38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CFAFEC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32E4CFC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999C72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4FE6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E5E0522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5">
    <w:nsid w:val="66E11028"/>
    <w:multiLevelType w:val="hybridMultilevel"/>
    <w:tmpl w:val="A954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F45EC"/>
    <w:multiLevelType w:val="hybridMultilevel"/>
    <w:tmpl w:val="6A6E752E"/>
    <w:lvl w:ilvl="0" w:tplc="EAFA3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D02D3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0429E9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1E6EC9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1C6DA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661E154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455A10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C927AC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47A075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7">
    <w:nsid w:val="7213050B"/>
    <w:multiLevelType w:val="hybridMultilevel"/>
    <w:tmpl w:val="9BD6E4BE"/>
    <w:lvl w:ilvl="0" w:tplc="5D748DDC">
      <w:start w:val="1"/>
      <w:numFmt w:val="decimal"/>
      <w:lvlText w:val="%1."/>
      <w:lvlJc w:val="left"/>
      <w:pPr>
        <w:ind w:left="792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>
      <w:start w:val="1"/>
      <w:numFmt w:val="lowerRoman"/>
      <w:lvlText w:val="%3."/>
      <w:lvlJc w:val="right"/>
      <w:pPr>
        <w:ind w:left="2232" w:hanging="180"/>
      </w:pPr>
    </w:lvl>
    <w:lvl w:ilvl="3" w:tplc="0419000F">
      <w:start w:val="1"/>
      <w:numFmt w:val="decimal"/>
      <w:lvlText w:val="%4."/>
      <w:lvlJc w:val="left"/>
      <w:pPr>
        <w:ind w:left="2952" w:hanging="360"/>
      </w:pPr>
    </w:lvl>
    <w:lvl w:ilvl="4" w:tplc="04190019">
      <w:start w:val="1"/>
      <w:numFmt w:val="lowerLetter"/>
      <w:lvlText w:val="%5."/>
      <w:lvlJc w:val="left"/>
      <w:pPr>
        <w:ind w:left="3672" w:hanging="360"/>
      </w:pPr>
    </w:lvl>
    <w:lvl w:ilvl="5" w:tplc="0419001B">
      <w:start w:val="1"/>
      <w:numFmt w:val="lowerRoman"/>
      <w:lvlText w:val="%6."/>
      <w:lvlJc w:val="right"/>
      <w:pPr>
        <w:ind w:left="4392" w:hanging="180"/>
      </w:pPr>
    </w:lvl>
    <w:lvl w:ilvl="6" w:tplc="0419000F">
      <w:start w:val="1"/>
      <w:numFmt w:val="decimal"/>
      <w:lvlText w:val="%7."/>
      <w:lvlJc w:val="left"/>
      <w:pPr>
        <w:ind w:left="5112" w:hanging="360"/>
      </w:pPr>
    </w:lvl>
    <w:lvl w:ilvl="7" w:tplc="04190019">
      <w:start w:val="1"/>
      <w:numFmt w:val="lowerLetter"/>
      <w:lvlText w:val="%8."/>
      <w:lvlJc w:val="left"/>
      <w:pPr>
        <w:ind w:left="5832" w:hanging="360"/>
      </w:pPr>
    </w:lvl>
    <w:lvl w:ilvl="8" w:tplc="0419001B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0E9"/>
    <w:rsid w:val="0000090C"/>
    <w:rsid w:val="000472BF"/>
    <w:rsid w:val="00060FEC"/>
    <w:rsid w:val="000751D4"/>
    <w:rsid w:val="00085EDE"/>
    <w:rsid w:val="000863A8"/>
    <w:rsid w:val="0009165F"/>
    <w:rsid w:val="000C7479"/>
    <w:rsid w:val="000E5D63"/>
    <w:rsid w:val="000F0F87"/>
    <w:rsid w:val="000F1709"/>
    <w:rsid w:val="000F7CEC"/>
    <w:rsid w:val="001052F1"/>
    <w:rsid w:val="0011244B"/>
    <w:rsid w:val="001235BB"/>
    <w:rsid w:val="001307AB"/>
    <w:rsid w:val="00155670"/>
    <w:rsid w:val="0015740B"/>
    <w:rsid w:val="0017304F"/>
    <w:rsid w:val="00185E91"/>
    <w:rsid w:val="0019516F"/>
    <w:rsid w:val="001975F2"/>
    <w:rsid w:val="001B5379"/>
    <w:rsid w:val="001B5C56"/>
    <w:rsid w:val="001C6E26"/>
    <w:rsid w:val="001E0FF7"/>
    <w:rsid w:val="001E570C"/>
    <w:rsid w:val="00200C1B"/>
    <w:rsid w:val="00203A3F"/>
    <w:rsid w:val="00207C1C"/>
    <w:rsid w:val="002129F5"/>
    <w:rsid w:val="00233977"/>
    <w:rsid w:val="002407E8"/>
    <w:rsid w:val="00254162"/>
    <w:rsid w:val="002616C1"/>
    <w:rsid w:val="0027119E"/>
    <w:rsid w:val="002731C7"/>
    <w:rsid w:val="00286991"/>
    <w:rsid w:val="0029248F"/>
    <w:rsid w:val="00292F5D"/>
    <w:rsid w:val="002C11F0"/>
    <w:rsid w:val="002C412B"/>
    <w:rsid w:val="002C692C"/>
    <w:rsid w:val="002E1A52"/>
    <w:rsid w:val="0030108E"/>
    <w:rsid w:val="003059F0"/>
    <w:rsid w:val="00312592"/>
    <w:rsid w:val="0031326A"/>
    <w:rsid w:val="003335B6"/>
    <w:rsid w:val="00343549"/>
    <w:rsid w:val="00344857"/>
    <w:rsid w:val="00356A41"/>
    <w:rsid w:val="00394870"/>
    <w:rsid w:val="003A0046"/>
    <w:rsid w:val="003A3FC3"/>
    <w:rsid w:val="003B14B3"/>
    <w:rsid w:val="003B1F38"/>
    <w:rsid w:val="003B2662"/>
    <w:rsid w:val="003C50B3"/>
    <w:rsid w:val="003C5D5B"/>
    <w:rsid w:val="003E3997"/>
    <w:rsid w:val="00403F51"/>
    <w:rsid w:val="00445756"/>
    <w:rsid w:val="004464BD"/>
    <w:rsid w:val="00450B10"/>
    <w:rsid w:val="004611A5"/>
    <w:rsid w:val="00462CBC"/>
    <w:rsid w:val="004638C3"/>
    <w:rsid w:val="00484117"/>
    <w:rsid w:val="004848DA"/>
    <w:rsid w:val="004B062C"/>
    <w:rsid w:val="004C225C"/>
    <w:rsid w:val="004C27E1"/>
    <w:rsid w:val="004C3025"/>
    <w:rsid w:val="004D5D1C"/>
    <w:rsid w:val="004D5E48"/>
    <w:rsid w:val="00501A9D"/>
    <w:rsid w:val="00502094"/>
    <w:rsid w:val="00531BA3"/>
    <w:rsid w:val="00532F1C"/>
    <w:rsid w:val="005360C6"/>
    <w:rsid w:val="00546766"/>
    <w:rsid w:val="00552485"/>
    <w:rsid w:val="005545FE"/>
    <w:rsid w:val="00555A97"/>
    <w:rsid w:val="00566718"/>
    <w:rsid w:val="00567DC2"/>
    <w:rsid w:val="005722A0"/>
    <w:rsid w:val="005823CC"/>
    <w:rsid w:val="005937CE"/>
    <w:rsid w:val="0059438E"/>
    <w:rsid w:val="005A23FF"/>
    <w:rsid w:val="005A4AED"/>
    <w:rsid w:val="005C2544"/>
    <w:rsid w:val="005C6076"/>
    <w:rsid w:val="005D4806"/>
    <w:rsid w:val="005E0482"/>
    <w:rsid w:val="005E1E10"/>
    <w:rsid w:val="005E3D4A"/>
    <w:rsid w:val="005E3E7D"/>
    <w:rsid w:val="005F0220"/>
    <w:rsid w:val="005F1732"/>
    <w:rsid w:val="00602607"/>
    <w:rsid w:val="00604207"/>
    <w:rsid w:val="00605408"/>
    <w:rsid w:val="00610F2A"/>
    <w:rsid w:val="00612705"/>
    <w:rsid w:val="00617BBC"/>
    <w:rsid w:val="00626BDA"/>
    <w:rsid w:val="0065245D"/>
    <w:rsid w:val="0067218F"/>
    <w:rsid w:val="00672367"/>
    <w:rsid w:val="00672AA8"/>
    <w:rsid w:val="006901D1"/>
    <w:rsid w:val="00692771"/>
    <w:rsid w:val="00693730"/>
    <w:rsid w:val="00694FDD"/>
    <w:rsid w:val="00697AA5"/>
    <w:rsid w:val="006A4D61"/>
    <w:rsid w:val="006A4EC1"/>
    <w:rsid w:val="006A70F4"/>
    <w:rsid w:val="006B0261"/>
    <w:rsid w:val="006E78E4"/>
    <w:rsid w:val="006F1D11"/>
    <w:rsid w:val="006F47F4"/>
    <w:rsid w:val="006F4A11"/>
    <w:rsid w:val="007012D0"/>
    <w:rsid w:val="00702CE2"/>
    <w:rsid w:val="00707273"/>
    <w:rsid w:val="007135D7"/>
    <w:rsid w:val="00725C1E"/>
    <w:rsid w:val="007321F1"/>
    <w:rsid w:val="00732F2C"/>
    <w:rsid w:val="00735425"/>
    <w:rsid w:val="00735998"/>
    <w:rsid w:val="00746DCC"/>
    <w:rsid w:val="0076236D"/>
    <w:rsid w:val="00764A9C"/>
    <w:rsid w:val="00765A37"/>
    <w:rsid w:val="00765FF7"/>
    <w:rsid w:val="00773A3D"/>
    <w:rsid w:val="00774175"/>
    <w:rsid w:val="00775E3F"/>
    <w:rsid w:val="007B01B8"/>
    <w:rsid w:val="007B5A5E"/>
    <w:rsid w:val="007C29C8"/>
    <w:rsid w:val="007C678C"/>
    <w:rsid w:val="007D1402"/>
    <w:rsid w:val="007D2170"/>
    <w:rsid w:val="007E0DAD"/>
    <w:rsid w:val="007E168A"/>
    <w:rsid w:val="007E297A"/>
    <w:rsid w:val="007E6C76"/>
    <w:rsid w:val="007F4EC6"/>
    <w:rsid w:val="00800DCE"/>
    <w:rsid w:val="0080476C"/>
    <w:rsid w:val="00804C31"/>
    <w:rsid w:val="00833A5A"/>
    <w:rsid w:val="00841A78"/>
    <w:rsid w:val="00843C8C"/>
    <w:rsid w:val="008621A5"/>
    <w:rsid w:val="00863419"/>
    <w:rsid w:val="00864C45"/>
    <w:rsid w:val="00867150"/>
    <w:rsid w:val="00877F18"/>
    <w:rsid w:val="008A3590"/>
    <w:rsid w:val="008A44FC"/>
    <w:rsid w:val="008F297D"/>
    <w:rsid w:val="008F4B17"/>
    <w:rsid w:val="008F57FD"/>
    <w:rsid w:val="009018B9"/>
    <w:rsid w:val="00907535"/>
    <w:rsid w:val="00927890"/>
    <w:rsid w:val="00933D3D"/>
    <w:rsid w:val="00945195"/>
    <w:rsid w:val="0095153B"/>
    <w:rsid w:val="00951F09"/>
    <w:rsid w:val="00960FC2"/>
    <w:rsid w:val="00982EFD"/>
    <w:rsid w:val="009C2FED"/>
    <w:rsid w:val="009D286E"/>
    <w:rsid w:val="009E2043"/>
    <w:rsid w:val="009E5C54"/>
    <w:rsid w:val="009F104B"/>
    <w:rsid w:val="00A1477F"/>
    <w:rsid w:val="00A159D4"/>
    <w:rsid w:val="00A220E9"/>
    <w:rsid w:val="00A27D2B"/>
    <w:rsid w:val="00A3074E"/>
    <w:rsid w:val="00A34030"/>
    <w:rsid w:val="00A35A26"/>
    <w:rsid w:val="00A43393"/>
    <w:rsid w:val="00A47E7E"/>
    <w:rsid w:val="00A56B6C"/>
    <w:rsid w:val="00A57F4E"/>
    <w:rsid w:val="00A603AB"/>
    <w:rsid w:val="00A770FE"/>
    <w:rsid w:val="00A9300B"/>
    <w:rsid w:val="00A9526C"/>
    <w:rsid w:val="00AB4063"/>
    <w:rsid w:val="00AC4488"/>
    <w:rsid w:val="00AD14E2"/>
    <w:rsid w:val="00AD215E"/>
    <w:rsid w:val="00AE7C57"/>
    <w:rsid w:val="00AF0972"/>
    <w:rsid w:val="00AF0B14"/>
    <w:rsid w:val="00B02144"/>
    <w:rsid w:val="00B05D80"/>
    <w:rsid w:val="00B12623"/>
    <w:rsid w:val="00B234CB"/>
    <w:rsid w:val="00B324DC"/>
    <w:rsid w:val="00B3591E"/>
    <w:rsid w:val="00B37F3D"/>
    <w:rsid w:val="00B41375"/>
    <w:rsid w:val="00B453D5"/>
    <w:rsid w:val="00B71A6B"/>
    <w:rsid w:val="00B830C5"/>
    <w:rsid w:val="00B83C9A"/>
    <w:rsid w:val="00BB4CF1"/>
    <w:rsid w:val="00BC67BB"/>
    <w:rsid w:val="00BF0A8C"/>
    <w:rsid w:val="00BF20A1"/>
    <w:rsid w:val="00C15E7C"/>
    <w:rsid w:val="00C17534"/>
    <w:rsid w:val="00C22222"/>
    <w:rsid w:val="00C24183"/>
    <w:rsid w:val="00C32A1B"/>
    <w:rsid w:val="00C34798"/>
    <w:rsid w:val="00C41078"/>
    <w:rsid w:val="00C425E8"/>
    <w:rsid w:val="00C53B69"/>
    <w:rsid w:val="00C8146C"/>
    <w:rsid w:val="00C82575"/>
    <w:rsid w:val="00C87C42"/>
    <w:rsid w:val="00C96A0D"/>
    <w:rsid w:val="00CB05A0"/>
    <w:rsid w:val="00CB20B8"/>
    <w:rsid w:val="00CB602D"/>
    <w:rsid w:val="00CB7617"/>
    <w:rsid w:val="00CC1142"/>
    <w:rsid w:val="00CD1964"/>
    <w:rsid w:val="00CD4195"/>
    <w:rsid w:val="00CD5BC8"/>
    <w:rsid w:val="00CD6D11"/>
    <w:rsid w:val="00CE75C6"/>
    <w:rsid w:val="00D709E4"/>
    <w:rsid w:val="00D76997"/>
    <w:rsid w:val="00D8258A"/>
    <w:rsid w:val="00D877D8"/>
    <w:rsid w:val="00D90D32"/>
    <w:rsid w:val="00D94EEE"/>
    <w:rsid w:val="00DA5DB4"/>
    <w:rsid w:val="00DB4D44"/>
    <w:rsid w:val="00DC1B58"/>
    <w:rsid w:val="00DC52D4"/>
    <w:rsid w:val="00DD22FC"/>
    <w:rsid w:val="00DE49EC"/>
    <w:rsid w:val="00DF7A46"/>
    <w:rsid w:val="00E0240B"/>
    <w:rsid w:val="00E027BA"/>
    <w:rsid w:val="00E02D78"/>
    <w:rsid w:val="00E032C2"/>
    <w:rsid w:val="00E35219"/>
    <w:rsid w:val="00E37AB4"/>
    <w:rsid w:val="00E569C2"/>
    <w:rsid w:val="00E628D4"/>
    <w:rsid w:val="00E63877"/>
    <w:rsid w:val="00E80A73"/>
    <w:rsid w:val="00E869CD"/>
    <w:rsid w:val="00E93A12"/>
    <w:rsid w:val="00EA4B2C"/>
    <w:rsid w:val="00EB22A6"/>
    <w:rsid w:val="00EB67B9"/>
    <w:rsid w:val="00EC43AE"/>
    <w:rsid w:val="00EC6081"/>
    <w:rsid w:val="00ED1023"/>
    <w:rsid w:val="00EE09CC"/>
    <w:rsid w:val="00EE1639"/>
    <w:rsid w:val="00EE63F2"/>
    <w:rsid w:val="00EF4FB4"/>
    <w:rsid w:val="00F03383"/>
    <w:rsid w:val="00F15CB0"/>
    <w:rsid w:val="00F20A82"/>
    <w:rsid w:val="00F20D84"/>
    <w:rsid w:val="00F46AD7"/>
    <w:rsid w:val="00F50444"/>
    <w:rsid w:val="00F730E9"/>
    <w:rsid w:val="00F77999"/>
    <w:rsid w:val="00F80E99"/>
    <w:rsid w:val="00FB5DDD"/>
    <w:rsid w:val="00FC721B"/>
    <w:rsid w:val="00FE1517"/>
    <w:rsid w:val="00FE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261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7CEC"/>
    <w:pPr>
      <w:keepNext/>
      <w:suppressAutoHyphens w:val="0"/>
      <w:outlineLvl w:val="0"/>
    </w:pPr>
    <w:rPr>
      <w:b/>
      <w:bCs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7CEC"/>
    <w:pPr>
      <w:keepNext/>
      <w:suppressAutoHyphens w:val="0"/>
      <w:jc w:val="center"/>
      <w:outlineLvl w:val="1"/>
    </w:pPr>
    <w:rPr>
      <w:b/>
      <w:bCs/>
      <w:sz w:val="40"/>
      <w:szCs w:val="4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F7CEC"/>
    <w:pPr>
      <w:keepNext/>
      <w:suppressAutoHyphens w:val="0"/>
      <w:outlineLvl w:val="3"/>
    </w:pPr>
    <w:rPr>
      <w:b/>
      <w:bCs/>
      <w:sz w:val="22"/>
      <w:szCs w:val="22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F7CEC"/>
    <w:pPr>
      <w:suppressAutoHyphens w:val="0"/>
      <w:spacing w:before="240" w:after="60"/>
      <w:outlineLvl w:val="7"/>
    </w:pPr>
    <w:rPr>
      <w:i/>
      <w:iCs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7CE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F7CE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F7CE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F7CEC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730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730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73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30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B0261"/>
    <w:rPr>
      <w:color w:val="0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0F1709"/>
  </w:style>
  <w:style w:type="character" w:customStyle="1" w:styleId="s3">
    <w:name w:val="s3"/>
    <w:basedOn w:val="DefaultParagraphFont"/>
    <w:uiPriority w:val="99"/>
    <w:rsid w:val="000F1709"/>
  </w:style>
  <w:style w:type="paragraph" w:customStyle="1" w:styleId="p15">
    <w:name w:val="p15"/>
    <w:basedOn w:val="Normal"/>
    <w:uiPriority w:val="99"/>
    <w:rsid w:val="00DA5DB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6">
    <w:name w:val="p16"/>
    <w:basedOn w:val="Normal"/>
    <w:uiPriority w:val="99"/>
    <w:rsid w:val="00DA5DB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HeaderChar">
    <w:name w:val="Header Char"/>
    <w:uiPriority w:val="99"/>
    <w:locked/>
    <w:rsid w:val="00735425"/>
    <w:rPr>
      <w:rFonts w:ascii="Calibri" w:hAnsi="Calibri" w:cs="Calibri"/>
    </w:rPr>
  </w:style>
  <w:style w:type="paragraph" w:styleId="Header">
    <w:name w:val="header"/>
    <w:basedOn w:val="Normal"/>
    <w:link w:val="HeaderChar1"/>
    <w:uiPriority w:val="99"/>
    <w:rsid w:val="00735425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A47E7E"/>
    <w:rPr>
      <w:rFonts w:ascii="Calibri" w:hAnsi="Calibri" w:cs="Calibri"/>
      <w:lang w:val="ru-RU" w:eastAsia="ru-RU"/>
    </w:rPr>
  </w:style>
  <w:style w:type="character" w:customStyle="1" w:styleId="FooterChar">
    <w:name w:val="Footer Char"/>
    <w:uiPriority w:val="99"/>
    <w:locked/>
    <w:rsid w:val="00735425"/>
    <w:rPr>
      <w:rFonts w:ascii="Calibri" w:hAnsi="Calibri" w:cs="Calibri"/>
    </w:rPr>
  </w:style>
  <w:style w:type="paragraph" w:styleId="Footer">
    <w:name w:val="footer"/>
    <w:basedOn w:val="Normal"/>
    <w:link w:val="FooterChar1"/>
    <w:uiPriority w:val="99"/>
    <w:rsid w:val="00735425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AD215E"/>
    <w:rPr>
      <w:rFonts w:ascii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99"/>
    <w:rsid w:val="0050209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hyperlink" Target="consultantplus://offline/ref=93636560AABB5050C10AF89982CA9E08F90E3E8E186627F2C599F920BA6174693F0CF278BA1D760FyFiEN" TargetMode="Externa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20</Pages>
  <Words>5468</Words>
  <Characters>31173</Characters>
  <Application>Microsoft Office Outlook</Application>
  <DocSecurity>0</DocSecurity>
  <Lines>0</Lines>
  <Paragraphs>0</Paragraphs>
  <ScaleCrop>false</ScaleCrop>
  <Company>MO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USER</cp:lastModifiedBy>
  <cp:revision>2</cp:revision>
  <cp:lastPrinted>2016-02-19T05:01:00Z</cp:lastPrinted>
  <dcterms:created xsi:type="dcterms:W3CDTF">2017-02-28T06:33:00Z</dcterms:created>
  <dcterms:modified xsi:type="dcterms:W3CDTF">2017-02-28T06:33:00Z</dcterms:modified>
</cp:coreProperties>
</file>