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976"/>
        <w:tblW w:w="15430" w:type="dxa"/>
        <w:tblLayout w:type="fixed"/>
        <w:tblLook w:val="04A0" w:firstRow="1" w:lastRow="0" w:firstColumn="1" w:lastColumn="0" w:noHBand="0" w:noVBand="1"/>
      </w:tblPr>
      <w:tblGrid>
        <w:gridCol w:w="959"/>
        <w:gridCol w:w="1842"/>
        <w:gridCol w:w="4111"/>
        <w:gridCol w:w="2693"/>
        <w:gridCol w:w="1560"/>
        <w:gridCol w:w="1559"/>
        <w:gridCol w:w="2693"/>
        <w:gridCol w:w="13"/>
      </w:tblGrid>
      <w:tr w:rsidR="00B45420" w14:paraId="59DC8E17" w14:textId="77777777" w:rsidTr="003A2850">
        <w:trPr>
          <w:trHeight w:val="1550"/>
        </w:trPr>
        <w:tc>
          <w:tcPr>
            <w:tcW w:w="154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BB5EF" w14:textId="52DA2EF9" w:rsidR="00B45420" w:rsidRDefault="00B45420" w:rsidP="00B45420">
            <w:pPr>
              <w:pStyle w:val="a7"/>
              <w:ind w:left="8931"/>
              <w:rPr>
                <w:rFonts w:ascii="Times New Roman" w:hAnsi="Times New Roman" w:cs="Times New Roman"/>
              </w:rPr>
            </w:pPr>
            <w:r w:rsidRPr="00A915B4">
              <w:rPr>
                <w:rFonts w:ascii="Times New Roman" w:hAnsi="Times New Roman" w:cs="Times New Roman"/>
              </w:rPr>
              <w:t>Приложение к постановлению Администрации муниципального образования «</w:t>
            </w:r>
            <w:r w:rsidR="001D0071">
              <w:rPr>
                <w:rFonts w:ascii="Times New Roman" w:hAnsi="Times New Roman" w:cs="Times New Roman"/>
              </w:rPr>
              <w:t xml:space="preserve">Муниципальный округ </w:t>
            </w:r>
            <w:r w:rsidRPr="00A915B4">
              <w:rPr>
                <w:rFonts w:ascii="Times New Roman" w:hAnsi="Times New Roman" w:cs="Times New Roman"/>
              </w:rPr>
              <w:t>Красногорский район</w:t>
            </w:r>
            <w:r w:rsidR="001D0071">
              <w:rPr>
                <w:rFonts w:ascii="Times New Roman" w:hAnsi="Times New Roman" w:cs="Times New Roman"/>
              </w:rPr>
              <w:t xml:space="preserve"> Удмуртской Республики</w:t>
            </w:r>
            <w:r w:rsidRPr="00A915B4">
              <w:rPr>
                <w:rFonts w:ascii="Times New Roman" w:hAnsi="Times New Roman" w:cs="Times New Roman"/>
              </w:rPr>
              <w:t>»</w:t>
            </w:r>
          </w:p>
          <w:p w14:paraId="6A5F5C13" w14:textId="1768BBAA" w:rsidR="00B45420" w:rsidRPr="00A915B4" w:rsidRDefault="00B45420" w:rsidP="00B45420">
            <w:pPr>
              <w:pStyle w:val="a7"/>
              <w:ind w:left="8931"/>
              <w:rPr>
                <w:rFonts w:ascii="Times New Roman" w:hAnsi="Times New Roman" w:cs="Times New Roman"/>
              </w:rPr>
            </w:pPr>
            <w:r w:rsidRPr="00A915B4">
              <w:rPr>
                <w:rFonts w:ascii="Times New Roman" w:hAnsi="Times New Roman" w:cs="Times New Roman"/>
              </w:rPr>
              <w:t xml:space="preserve"> от </w:t>
            </w:r>
            <w:r w:rsidR="000574FD">
              <w:rPr>
                <w:rFonts w:ascii="Times New Roman" w:hAnsi="Times New Roman" w:cs="Times New Roman"/>
              </w:rPr>
              <w:t>07.02.</w:t>
            </w:r>
            <w:r w:rsidRPr="00A915B4">
              <w:rPr>
                <w:rFonts w:ascii="Times New Roman" w:hAnsi="Times New Roman" w:cs="Times New Roman"/>
              </w:rPr>
              <w:t>202</w:t>
            </w:r>
            <w:r w:rsidR="001D0071">
              <w:rPr>
                <w:rFonts w:ascii="Times New Roman" w:hAnsi="Times New Roman" w:cs="Times New Roman"/>
              </w:rPr>
              <w:t>3</w:t>
            </w:r>
            <w:r w:rsidRPr="00A915B4">
              <w:rPr>
                <w:rFonts w:ascii="Times New Roman" w:hAnsi="Times New Roman" w:cs="Times New Roman"/>
              </w:rPr>
              <w:t xml:space="preserve"> г. № </w:t>
            </w:r>
            <w:r w:rsidR="000574FD">
              <w:rPr>
                <w:rFonts w:ascii="Times New Roman" w:hAnsi="Times New Roman" w:cs="Times New Roman"/>
              </w:rPr>
              <w:t>150</w:t>
            </w:r>
          </w:p>
          <w:p w14:paraId="675C4554" w14:textId="77777777" w:rsidR="00B45420" w:rsidRDefault="00B4542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DA0" w14:paraId="2D590E07" w14:textId="77777777" w:rsidTr="003A2850">
        <w:trPr>
          <w:gridAfter w:val="1"/>
          <w:wAfter w:w="13" w:type="dxa"/>
          <w:trHeight w:val="1550"/>
        </w:trPr>
        <w:tc>
          <w:tcPr>
            <w:tcW w:w="959" w:type="dxa"/>
            <w:tcBorders>
              <w:top w:val="single" w:sz="4" w:space="0" w:color="auto"/>
            </w:tcBorders>
          </w:tcPr>
          <w:p w14:paraId="7D43FBBE" w14:textId="77777777" w:rsidR="001C4DA0" w:rsidRPr="004B2281" w:rsidRDefault="001C4DA0" w:rsidP="00B45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1D9DBD" w14:textId="77777777" w:rsidR="001C4DA0" w:rsidRPr="004C0285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F391CEC" w14:textId="77777777" w:rsidR="001C4DA0" w:rsidRPr="004C0285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b/>
                <w:sz w:val="24"/>
                <w:szCs w:val="24"/>
              </w:rPr>
              <w:t>Вид риска (описание)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D176B96" w14:textId="77777777"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 условия возникновения (описание)</w:t>
            </w:r>
          </w:p>
          <w:p w14:paraId="06876264" w14:textId="77777777"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2D6446A" w14:textId="77777777"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10B3ED2" w14:textId="77777777"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8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повторного возникновения рисков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775CD7C" w14:textId="77777777" w:rsidR="001C4DA0" w:rsidRPr="004B2281" w:rsidRDefault="001C4DA0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минимизации и устранению риска</w:t>
            </w:r>
          </w:p>
        </w:tc>
      </w:tr>
      <w:tr w:rsidR="00E956FF" w14:paraId="3EE41612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4F2E8255" w14:textId="77777777" w:rsidR="00E956FF" w:rsidRDefault="00E956FF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BDF4F" w14:textId="3F63F272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4732BF74" w14:textId="77777777" w:rsidR="00E956FF" w:rsidRPr="004C0285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00E7923F" w14:textId="77777777" w:rsidR="00E956FF" w:rsidRPr="004C0285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Завышение требований при описании предмета закупки товаров, работ, услуг для муниципальных нужд</w:t>
            </w:r>
          </w:p>
        </w:tc>
        <w:tc>
          <w:tcPr>
            <w:tcW w:w="2693" w:type="dxa"/>
            <w:vMerge w:val="restart"/>
            <w:vAlign w:val="center"/>
          </w:tcPr>
          <w:p w14:paraId="4EE22AD7" w14:textId="77777777" w:rsidR="00E956FF" w:rsidRPr="00E94F5C" w:rsidRDefault="00E956FF" w:rsidP="00B45420">
            <w:pPr>
              <w:pStyle w:val="a5"/>
              <w:numPr>
                <w:ilvl w:val="0"/>
                <w:numId w:val="2"/>
              </w:numPr>
              <w:spacing w:after="76"/>
              <w:ind w:left="10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5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</w:t>
            </w:r>
          </w:p>
          <w:p w14:paraId="55925D89" w14:textId="77777777" w:rsidR="00E956FF" w:rsidRDefault="00E956FF" w:rsidP="00B45420">
            <w:pPr>
              <w:pStyle w:val="a5"/>
              <w:numPr>
                <w:ilvl w:val="0"/>
                <w:numId w:val="2"/>
              </w:numPr>
              <w:spacing w:after="76"/>
              <w:ind w:left="10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5C">
              <w:rPr>
                <w:rFonts w:ascii="Times New Roman" w:hAnsi="Times New Roman" w:cs="Times New Roman"/>
                <w:sz w:val="24"/>
                <w:szCs w:val="24"/>
              </w:rPr>
              <w:t>Нарушение порядка подготовки и согласования проекта НПА</w:t>
            </w:r>
          </w:p>
          <w:p w14:paraId="6B1B377E" w14:textId="77777777" w:rsidR="00E956FF" w:rsidRPr="00E94F5C" w:rsidRDefault="00E956FF" w:rsidP="00B45420">
            <w:pPr>
              <w:pStyle w:val="a5"/>
              <w:numPr>
                <w:ilvl w:val="0"/>
                <w:numId w:val="2"/>
              </w:numPr>
              <w:spacing w:after="76"/>
              <w:ind w:left="10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закупочной деятельности недолжным образом</w:t>
            </w:r>
          </w:p>
        </w:tc>
        <w:tc>
          <w:tcPr>
            <w:tcW w:w="1560" w:type="dxa"/>
            <w:vAlign w:val="center"/>
          </w:tcPr>
          <w:p w14:paraId="0E2CDE1A" w14:textId="77777777" w:rsidR="00E956FF" w:rsidRPr="009A63A2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6A5152B3" w14:textId="77777777" w:rsidR="00E956FF" w:rsidRPr="000E2ED7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 w:val="restart"/>
          </w:tcPr>
          <w:p w14:paraId="4CDE9344" w14:textId="77777777"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изменений законодательства о закупках;</w:t>
            </w:r>
          </w:p>
          <w:p w14:paraId="11C4634F" w14:textId="77777777"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36228BBE" w14:textId="77777777"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6657BAC8" w14:textId="77777777" w:rsidR="00E956FF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4EA584CA" w14:textId="77777777" w:rsidR="00E956FF" w:rsidRPr="004B2281" w:rsidRDefault="00E956FF" w:rsidP="00B45420">
            <w:pPr>
              <w:spacing w:after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</w:tr>
      <w:tr w:rsidR="00E956FF" w14:paraId="2C8FBE54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05201271" w14:textId="77777777" w:rsidR="00E956FF" w:rsidRDefault="00E956FF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F7E77" w14:textId="7D5A7DD9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6C137178" w14:textId="77777777" w:rsidR="00E956FF" w:rsidRPr="004C0285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40F50B6B" w14:textId="77777777" w:rsidR="00E956FF" w:rsidRPr="004C0285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закупки товаров, работ, услуг для муниципальных нужд, в т.ч. дробление (укрупнение) закупки</w:t>
            </w:r>
          </w:p>
        </w:tc>
        <w:tc>
          <w:tcPr>
            <w:tcW w:w="2693" w:type="dxa"/>
            <w:vMerge/>
            <w:vAlign w:val="center"/>
          </w:tcPr>
          <w:p w14:paraId="13C3E768" w14:textId="77777777" w:rsidR="00E956FF" w:rsidRPr="00E956FF" w:rsidRDefault="00E956FF" w:rsidP="00B45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914AF5" w14:textId="77777777" w:rsidR="00E956FF" w:rsidRPr="00E956FF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F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29F59277" w14:textId="77777777"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/>
          </w:tcPr>
          <w:p w14:paraId="4D00A391" w14:textId="77777777"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6FF" w14:paraId="45372606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3976E358" w14:textId="77777777" w:rsidR="00E956FF" w:rsidRDefault="00E956FF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EB005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56F63" w14:textId="4D271264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170EFEC3" w14:textId="77777777" w:rsidR="00E956FF" w:rsidRPr="004C0285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3550317E" w14:textId="292EFCF9" w:rsidR="00E956FF" w:rsidRPr="004C0285" w:rsidRDefault="00E956FF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закупок товаров, работ, услуг для муниципальных нужд преимущественных услов</w:t>
            </w:r>
            <w:r w:rsidR="00AB7538" w:rsidRPr="004C02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693" w:type="dxa"/>
            <w:vMerge/>
            <w:vAlign w:val="center"/>
          </w:tcPr>
          <w:p w14:paraId="60878085" w14:textId="77777777"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5A4EAD" w14:textId="77777777"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28890CF4" w14:textId="77777777"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/>
          </w:tcPr>
          <w:p w14:paraId="2CC2B8C5" w14:textId="77777777" w:rsidR="00E956FF" w:rsidRPr="004B2281" w:rsidRDefault="00E956FF" w:rsidP="00B45420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459" w14:paraId="278FE3ED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6E9512AE" w14:textId="77777777" w:rsidR="00E95459" w:rsidRDefault="00E95459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84C42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8CF8" w14:textId="4F1D310A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3A20C75B" w14:textId="6BAEDDF3" w:rsidR="00E95459" w:rsidRPr="004C0285" w:rsidRDefault="00E95459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168CCFEB" w14:textId="5DC27C65" w:rsidR="00E95459" w:rsidRPr="004C0285" w:rsidRDefault="00E95459" w:rsidP="00B454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Неприменение мер ответственности в отношении поставщиков (подрядчиков),  нарушающих условия контракта</w:t>
            </w:r>
          </w:p>
        </w:tc>
        <w:tc>
          <w:tcPr>
            <w:tcW w:w="2693" w:type="dxa"/>
            <w:vAlign w:val="center"/>
          </w:tcPr>
          <w:p w14:paraId="5604E9BE" w14:textId="77777777" w:rsidR="00E95459" w:rsidRPr="00E95459" w:rsidRDefault="00E95459" w:rsidP="00E95459">
            <w:pPr>
              <w:numPr>
                <w:ilvl w:val="0"/>
                <w:numId w:val="8"/>
              </w:numPr>
              <w:spacing w:after="76"/>
              <w:ind w:left="0" w:firstLine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459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Недостаточный уровень внутреннего контроля</w:t>
            </w:r>
          </w:p>
          <w:p w14:paraId="33112664" w14:textId="3537B690" w:rsidR="00E95459" w:rsidRPr="00D718EE" w:rsidRDefault="00E95459" w:rsidP="00D718EE">
            <w:pPr>
              <w:numPr>
                <w:ilvl w:val="0"/>
                <w:numId w:val="8"/>
              </w:numPr>
              <w:spacing w:after="76"/>
              <w:ind w:left="0" w:firstLine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Недостаточный уровень квалификации </w:t>
            </w:r>
            <w:r w:rsidRPr="00E954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специалистов</w:t>
            </w:r>
          </w:p>
        </w:tc>
        <w:tc>
          <w:tcPr>
            <w:tcW w:w="1560" w:type="dxa"/>
            <w:vAlign w:val="center"/>
          </w:tcPr>
          <w:p w14:paraId="33FA90C3" w14:textId="25CD9A4F" w:rsidR="00E95459" w:rsidRPr="009A63A2" w:rsidRDefault="00E95459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14:paraId="2E9058CA" w14:textId="734CC8B8" w:rsidR="00E95459" w:rsidRPr="000E2ED7" w:rsidRDefault="00E95459" w:rsidP="00B45420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</w:tcPr>
          <w:p w14:paraId="4DDD10DC" w14:textId="639CE10A" w:rsidR="00E95459" w:rsidRPr="00E95459" w:rsidRDefault="00E95459" w:rsidP="00E95459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5459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AB0FF3" w14:textId="14722623" w:rsidR="00E95459" w:rsidRPr="00E95459" w:rsidRDefault="00E95459" w:rsidP="00E95459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5459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квалификации </w:t>
            </w:r>
            <w:r w:rsidRPr="00E9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</w:t>
            </w:r>
          </w:p>
        </w:tc>
      </w:tr>
      <w:tr w:rsidR="00516C56" w14:paraId="3B93C48A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4C500E5C" w14:textId="77777777" w:rsidR="00516C56" w:rsidRDefault="00516C56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D322D" w14:textId="77777777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6016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D51E0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CF897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66242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F498F" w14:textId="3DC91B1C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14:paraId="69F5F83F" w14:textId="7DEB2E7A" w:rsidR="00516C56" w:rsidRPr="004C0285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1C416820" w14:textId="56A97786" w:rsidR="00516C56" w:rsidRPr="004C0285" w:rsidRDefault="00516C56" w:rsidP="00516C5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 нормативных правовых актов осуществления закупок (при выборе способа закупки, закупка, не предусмотренная планом-графиком, нарушения при определении и обосновании начальной (максимальной) цены контракта, заключение контракта при отсутствии обеспечения исполнения контракта, неприменение национального режима, несоблюдение доли закупок у СМП, нарушение сроков публикации информации о закупке в ЕИС, искажение информации, нарушение сроков оплаты контракта, непредставление сведений о нарушителе в УФАС)</w:t>
            </w:r>
          </w:p>
        </w:tc>
        <w:tc>
          <w:tcPr>
            <w:tcW w:w="2693" w:type="dxa"/>
            <w:vAlign w:val="center"/>
          </w:tcPr>
          <w:p w14:paraId="2A7FE62C" w14:textId="77777777" w:rsidR="00516C56" w:rsidRPr="00516C56" w:rsidRDefault="00516C56" w:rsidP="00516C56">
            <w:pPr>
              <w:spacing w:after="76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14:paraId="07ADFE54" w14:textId="77777777" w:rsidR="00516C56" w:rsidRPr="00516C56" w:rsidRDefault="00516C56" w:rsidP="00516C56">
            <w:pPr>
              <w:spacing w:after="76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Нарушение порядка подготовки и согласования проекта НПА</w:t>
            </w:r>
          </w:p>
          <w:p w14:paraId="144441EF" w14:textId="390295E9" w:rsidR="00516C56" w:rsidRPr="00E95459" w:rsidRDefault="00516C56" w:rsidP="00516C56">
            <w:pPr>
              <w:spacing w:after="76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Осуществление текущего контроля закупочной деятельности недолжным образом</w:t>
            </w:r>
          </w:p>
        </w:tc>
        <w:tc>
          <w:tcPr>
            <w:tcW w:w="1560" w:type="dxa"/>
            <w:vAlign w:val="center"/>
          </w:tcPr>
          <w:p w14:paraId="19A22B0B" w14:textId="21ECD6CA" w:rsidR="00516C56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7D5A07D4" w14:textId="6763A117" w:rsidR="00516C56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1EA8CA66" w14:textId="77777777" w:rsidR="00516C56" w:rsidRPr="00516C56" w:rsidRDefault="00516C56" w:rsidP="00516C56">
            <w:pPr>
              <w:spacing w:after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14:paraId="4C69784E" w14:textId="77777777" w:rsidR="00516C56" w:rsidRPr="00516C56" w:rsidRDefault="00516C56" w:rsidP="00516C56">
            <w:pPr>
              <w:spacing w:after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05392C98" w14:textId="77777777" w:rsidR="00516C56" w:rsidRPr="00516C56" w:rsidRDefault="00516C56" w:rsidP="00516C56">
            <w:pPr>
              <w:spacing w:after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7D70780A" w14:textId="77777777" w:rsidR="00516C56" w:rsidRPr="00516C56" w:rsidRDefault="00516C56" w:rsidP="00516C56">
            <w:pPr>
              <w:spacing w:after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01EB511F" w14:textId="3B974821" w:rsidR="00516C56" w:rsidRDefault="00516C56" w:rsidP="00516C56">
            <w:pPr>
              <w:spacing w:after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</w:t>
            </w:r>
          </w:p>
        </w:tc>
      </w:tr>
      <w:tr w:rsidR="00516C56" w14:paraId="7BEB2EA4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19D8C862" w14:textId="77777777" w:rsidR="00516C56" w:rsidRDefault="00516C56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56C81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AEA8D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082E3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5AB48" w14:textId="4D9F56FA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14:paraId="3EE89224" w14:textId="2582DE7D" w:rsidR="00516C56" w:rsidRPr="004C0285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7B3B56A0" w14:textId="787F9326" w:rsidR="00516C56" w:rsidRPr="004C0285" w:rsidRDefault="00516C56" w:rsidP="00516C5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Нарушение процедуры приемки поставленных товаров, выполненных работ, оказанных услуг (необоснованные требования, очень жесткие (мягкие) условия приемки результатов контракта, оплата невыполненной работы, необоснованное продление сроков исполнения или суммы контракта)</w:t>
            </w:r>
          </w:p>
        </w:tc>
        <w:tc>
          <w:tcPr>
            <w:tcW w:w="2693" w:type="dxa"/>
            <w:vAlign w:val="center"/>
          </w:tcPr>
          <w:p w14:paraId="131E0A14" w14:textId="3A2234CB" w:rsidR="00516C56" w:rsidRPr="00516C56" w:rsidRDefault="00516C56" w:rsidP="00516C56">
            <w:pPr>
              <w:spacing w:after="76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Недостаточный уровень квалификации специалистов</w:t>
            </w:r>
          </w:p>
          <w:p w14:paraId="2E773961" w14:textId="15CB8304" w:rsidR="00516C56" w:rsidRPr="00516C56" w:rsidRDefault="00516C56" w:rsidP="00516C56">
            <w:pPr>
              <w:spacing w:after="76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Осуществление текущего контроля закупочной деятельности недолжным образом</w:t>
            </w:r>
          </w:p>
        </w:tc>
        <w:tc>
          <w:tcPr>
            <w:tcW w:w="1560" w:type="dxa"/>
            <w:vAlign w:val="center"/>
          </w:tcPr>
          <w:p w14:paraId="2EE0FE74" w14:textId="5A9AE8A6" w:rsidR="00516C56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088E752C" w14:textId="79FBD481" w:rsidR="00516C56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70E4CD62" w14:textId="77777777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14:paraId="14A80B49" w14:textId="77777777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0DC5AB8A" w14:textId="77777777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5C31C1F8" w14:textId="22575DEC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</w:t>
            </w:r>
          </w:p>
        </w:tc>
      </w:tr>
      <w:tr w:rsidR="00516C56" w14:paraId="5D50F342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333077B4" w14:textId="77777777" w:rsidR="00516C56" w:rsidRDefault="00516C56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7322D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CEF07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19845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3F864" w14:textId="35E6198F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14:paraId="26BCEAA6" w14:textId="6A1C54B1" w:rsidR="00516C56" w:rsidRPr="004C0285" w:rsidRDefault="00547A34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38829F5F" w14:textId="54C22F0A" w:rsidR="00516C56" w:rsidRPr="004C0285" w:rsidRDefault="00516C56" w:rsidP="00516C5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Включение в состав лотов товаров, работ, услуг, технологически не связанных с товарами, работами, услугами, поставка, выполнение, оказание которых являются предметом закупки</w:t>
            </w:r>
          </w:p>
        </w:tc>
        <w:tc>
          <w:tcPr>
            <w:tcW w:w="2693" w:type="dxa"/>
            <w:vAlign w:val="center"/>
          </w:tcPr>
          <w:p w14:paraId="096FE184" w14:textId="38F5C764" w:rsidR="00516C56" w:rsidRPr="00516C56" w:rsidRDefault="00516C56" w:rsidP="00516C56">
            <w:pPr>
              <w:pStyle w:val="a5"/>
              <w:numPr>
                <w:ilvl w:val="0"/>
                <w:numId w:val="15"/>
              </w:numPr>
              <w:spacing w:after="76"/>
              <w:ind w:left="0" w:firstLine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Недостаточный уровень квалификации специалистов</w:t>
            </w:r>
          </w:p>
          <w:p w14:paraId="04EAA62D" w14:textId="1BA6104C" w:rsidR="00516C56" w:rsidRPr="00516C56" w:rsidRDefault="00516C56" w:rsidP="00516C56">
            <w:pPr>
              <w:spacing w:after="76"/>
              <w:ind w:firstLine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516C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Нарушение порядка подготовки и согласования проекта НПА</w:t>
            </w:r>
          </w:p>
          <w:p w14:paraId="0628DAC7" w14:textId="77777777" w:rsidR="00516C56" w:rsidRPr="00516C56" w:rsidRDefault="00516C56" w:rsidP="00516C56">
            <w:pPr>
              <w:spacing w:after="76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5DC0E8" w14:textId="5E0FA9D3" w:rsidR="00516C56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6FBE8275" w14:textId="681BBBA7" w:rsidR="00516C56" w:rsidRDefault="00516C56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7C81F349" w14:textId="77777777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14:paraId="205F3960" w14:textId="77777777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0028CEA7" w14:textId="77777777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388C87AD" w14:textId="77777777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7A9FBE35" w14:textId="023DDBBC" w:rsidR="00516C56" w:rsidRPr="00516C56" w:rsidRDefault="00516C56" w:rsidP="00516C56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6"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</w:t>
            </w:r>
          </w:p>
        </w:tc>
      </w:tr>
      <w:tr w:rsidR="00547A34" w14:paraId="23404DC7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62762F06" w14:textId="77777777" w:rsidR="00547A34" w:rsidRDefault="00547A34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B569B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457D2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935DC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A1B93" w14:textId="7371A226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2" w:type="dxa"/>
          </w:tcPr>
          <w:p w14:paraId="22A0A83A" w14:textId="77DBEB0B" w:rsidR="00547A34" w:rsidRPr="004C0285" w:rsidRDefault="00547A34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4111" w:type="dxa"/>
          </w:tcPr>
          <w:p w14:paraId="08627A09" w14:textId="4156367A" w:rsidR="00547A34" w:rsidRPr="004C0285" w:rsidRDefault="00547A34" w:rsidP="00516C5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Дача хозяйствующим субъектам указаний о приобретении товаров, работ, услуг (кроме случаев, предусмотренных законодатель-ством Российской Федерации)</w:t>
            </w:r>
          </w:p>
        </w:tc>
        <w:tc>
          <w:tcPr>
            <w:tcW w:w="2693" w:type="dxa"/>
            <w:vAlign w:val="center"/>
          </w:tcPr>
          <w:p w14:paraId="2E70B5C7" w14:textId="77777777" w:rsidR="00547A34" w:rsidRPr="00547A34" w:rsidRDefault="00547A34" w:rsidP="00547A34">
            <w:pPr>
              <w:pStyle w:val="a5"/>
              <w:ind w:left="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47A3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14:paraId="34FA5A40" w14:textId="77777777" w:rsidR="00547A34" w:rsidRPr="00547A34" w:rsidRDefault="00547A34" w:rsidP="00547A34">
            <w:pPr>
              <w:pStyle w:val="a5"/>
              <w:ind w:left="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547A3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Нарушение порядка подготовки и согласования проекта НПА</w:t>
            </w:r>
          </w:p>
          <w:p w14:paraId="44F07141" w14:textId="77777777" w:rsidR="00547A34" w:rsidRPr="00516C56" w:rsidRDefault="00547A34" w:rsidP="00547A34">
            <w:pPr>
              <w:pStyle w:val="a5"/>
              <w:spacing w:after="76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35971D" w14:textId="019C1479" w:rsidR="00547A34" w:rsidRDefault="00547A34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3DF31ED5" w14:textId="7C7C0DCE" w:rsidR="00547A34" w:rsidRDefault="00547A34" w:rsidP="00516C56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 w:val="restart"/>
          </w:tcPr>
          <w:p w14:paraId="6A080DC6" w14:textId="27B027C9" w:rsidR="00547A34" w:rsidRPr="00547A3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14:paraId="520563C8" w14:textId="77777777" w:rsidR="00547A34" w:rsidRPr="00547A3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33D1DD5A" w14:textId="77777777" w:rsidR="00547A34" w:rsidRPr="00547A3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15259C8A" w14:textId="77777777" w:rsidR="00547A34" w:rsidRPr="00547A3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32F2AF6A" w14:textId="5EF3219D" w:rsidR="00547A34" w:rsidRPr="00516C56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-Мониторинг требований антимонопольного законодательства;</w:t>
            </w:r>
          </w:p>
        </w:tc>
      </w:tr>
      <w:tr w:rsidR="00547A34" w14:paraId="2721C56E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19EB8A62" w14:textId="77777777" w:rsidR="00547A34" w:rsidRDefault="00547A34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D4C6A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F914B" w14:textId="7F48F46F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14:paraId="73C5D371" w14:textId="38B6E872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074D9728" w14:textId="2082CDF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Допуск к участию в закупках лица имеющего конфликт интересов с должностными лицами заказчика (руководителем, членами комиссии, контрактным управляющим)</w:t>
            </w:r>
          </w:p>
        </w:tc>
        <w:tc>
          <w:tcPr>
            <w:tcW w:w="2693" w:type="dxa"/>
            <w:vAlign w:val="center"/>
          </w:tcPr>
          <w:p w14:paraId="4FACBD89" w14:textId="77777777" w:rsidR="00547A34" w:rsidRPr="00E95459" w:rsidRDefault="00547A34" w:rsidP="00547A34">
            <w:pPr>
              <w:numPr>
                <w:ilvl w:val="0"/>
                <w:numId w:val="17"/>
              </w:numPr>
              <w:spacing w:after="76"/>
              <w:ind w:left="43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459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Недостаточный уровень внутреннего контроля</w:t>
            </w:r>
          </w:p>
          <w:p w14:paraId="46AC8BCF" w14:textId="77777777" w:rsidR="00547A34" w:rsidRPr="00547A34" w:rsidRDefault="00547A34" w:rsidP="00547A34">
            <w:pPr>
              <w:pStyle w:val="a5"/>
              <w:ind w:left="326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7C5977" w14:textId="0CED278C" w:rsidR="00547A34" w:rsidRPr="00547A34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11811F32" w14:textId="21837A9A" w:rsidR="00547A34" w:rsidRPr="00547A34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14:paraId="21968966" w14:textId="77777777" w:rsidR="00547A3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34" w14:paraId="28DDE8BF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3322FD61" w14:textId="77777777" w:rsidR="00547A34" w:rsidRDefault="00547A34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B3A13" w14:textId="77777777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C0139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2DD2D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CD8E3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89886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A8074" w14:textId="7F4D821F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2" w:type="dxa"/>
          </w:tcPr>
          <w:p w14:paraId="60DEDEE5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38F314DE" w14:textId="583DEDE1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Принятие правовых актов в сфере деятельности Администрации, регламентирующих деятельность хозяйствующих субъектов, содержащих дискриминационные условия (ограничения по созданию хозяйствующих субъектов, ограничений в отношении осуществления отдельных видов деятельности или производства определенных видов товаров)</w:t>
            </w:r>
          </w:p>
        </w:tc>
        <w:tc>
          <w:tcPr>
            <w:tcW w:w="2693" w:type="dxa"/>
            <w:vAlign w:val="center"/>
          </w:tcPr>
          <w:p w14:paraId="607467E1" w14:textId="77777777" w:rsidR="00547A34" w:rsidRPr="00A71C5D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14:paraId="6CC21DC5" w14:textId="77777777" w:rsidR="00547A34" w:rsidRPr="00A71C5D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ab/>
              <w:t>Нарушение порядка подготовки и согласования проекта НПА</w:t>
            </w:r>
          </w:p>
          <w:p w14:paraId="6DFCF225" w14:textId="33B2D918" w:rsidR="00547A34" w:rsidRPr="00A71C5D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E25EB8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56587443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1A7109C1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правовой, экономической, антикоррупционной экспертизы разрабатываемых проектов нормативно-правовых актов;</w:t>
            </w:r>
          </w:p>
          <w:p w14:paraId="7D8FFBAA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17B69EB3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14:paraId="53F2E8E8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оценки регулирующего воздействия проектов нормативно-правовых актов в области инвестиционной деятельности и развития предпринимательства.</w:t>
            </w:r>
          </w:p>
        </w:tc>
      </w:tr>
      <w:tr w:rsidR="00547A34" w14:paraId="7552DF8C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3BE5D271" w14:textId="77777777" w:rsidR="00547A34" w:rsidRDefault="00547A34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BFFB8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08263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AA39F" w14:textId="2EE3A542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2" w:type="dxa"/>
          </w:tcPr>
          <w:p w14:paraId="4DC3E679" w14:textId="5D47D4F6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6F6D9662" w14:textId="6343555F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Использование межбюджетных трансфертов при реализации национальных проектов</w:t>
            </w:r>
          </w:p>
        </w:tc>
        <w:tc>
          <w:tcPr>
            <w:tcW w:w="2693" w:type="dxa"/>
            <w:vAlign w:val="center"/>
          </w:tcPr>
          <w:p w14:paraId="0BDB2F69" w14:textId="1D3A3DC2" w:rsidR="00547A34" w:rsidRPr="0014509E" w:rsidRDefault="00547A34" w:rsidP="00547A34">
            <w:pPr>
              <w:pStyle w:val="a5"/>
              <w:numPr>
                <w:ilvl w:val="0"/>
                <w:numId w:val="12"/>
              </w:numPr>
              <w:spacing w:after="76"/>
              <w:ind w:left="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E">
              <w:rPr>
                <w:rFonts w:ascii="Times New Roman" w:hAnsi="Times New Roman" w:cs="Times New Roman"/>
                <w:sz w:val="24"/>
                <w:szCs w:val="24"/>
              </w:rPr>
              <w:t>Несвоевременное отслеживание изменений законодательства Российской Федерации</w:t>
            </w:r>
          </w:p>
          <w:p w14:paraId="080341BF" w14:textId="77777777" w:rsidR="00547A34" w:rsidRDefault="00547A34" w:rsidP="00547A34">
            <w:pPr>
              <w:pStyle w:val="a5"/>
              <w:numPr>
                <w:ilvl w:val="0"/>
                <w:numId w:val="12"/>
              </w:numPr>
              <w:spacing w:after="76"/>
              <w:ind w:left="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квалификация и опыт сотрудников</w:t>
            </w:r>
          </w:p>
          <w:p w14:paraId="2A4E8795" w14:textId="77777777" w:rsidR="00547A34" w:rsidRDefault="00547A34" w:rsidP="00547A34">
            <w:pPr>
              <w:pStyle w:val="a5"/>
              <w:numPr>
                <w:ilvl w:val="0"/>
                <w:numId w:val="12"/>
              </w:numPr>
              <w:spacing w:after="76"/>
              <w:ind w:left="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загруженность сотрудников</w:t>
            </w:r>
          </w:p>
          <w:p w14:paraId="5A2F130E" w14:textId="692D0BC5" w:rsidR="00547A34" w:rsidRPr="0014509E" w:rsidRDefault="00547A34" w:rsidP="00547A34">
            <w:pPr>
              <w:pStyle w:val="a5"/>
              <w:numPr>
                <w:ilvl w:val="0"/>
                <w:numId w:val="12"/>
              </w:numPr>
              <w:spacing w:after="76"/>
              <w:ind w:left="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конфликта интересов</w:t>
            </w:r>
          </w:p>
        </w:tc>
        <w:tc>
          <w:tcPr>
            <w:tcW w:w="1560" w:type="dxa"/>
            <w:vAlign w:val="center"/>
          </w:tcPr>
          <w:p w14:paraId="5AFAD7D3" w14:textId="2F6A4993" w:rsidR="00547A34" w:rsidRPr="009A63A2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14:paraId="6436AE64" w14:textId="511348C9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7FA2601A" w14:textId="134DCA25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внутреннего контроля;</w:t>
            </w:r>
          </w:p>
          <w:p w14:paraId="4EDFB1C7" w14:textId="6AB21D50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20CD0C05" w14:textId="260CA9ED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34" w14:paraId="6BA80496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793A85DF" w14:textId="77777777" w:rsidR="00547A34" w:rsidRDefault="00547A34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8AB80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F11D5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6A068" w14:textId="3365C9AE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2" w:type="dxa"/>
          </w:tcPr>
          <w:p w14:paraId="1EB49864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1146E94E" w14:textId="2C7F92F6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соглашений, которые могут привести к недопущению, ограничению, устранению конкуренции (неравные условия по срокам оплаты, по условиям оплаты, размеру партии, цене на товар, штрафных санкций и др.)</w:t>
            </w:r>
          </w:p>
        </w:tc>
        <w:tc>
          <w:tcPr>
            <w:tcW w:w="2693" w:type="dxa"/>
            <w:vAlign w:val="center"/>
          </w:tcPr>
          <w:p w14:paraId="687118EB" w14:textId="77777777" w:rsidR="00547A34" w:rsidRPr="00A71C5D" w:rsidRDefault="00547A34" w:rsidP="00547A34">
            <w:pPr>
              <w:pStyle w:val="a5"/>
              <w:numPr>
                <w:ilvl w:val="0"/>
                <w:numId w:val="4"/>
              </w:numPr>
              <w:spacing w:after="76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14:paraId="55D5E96E" w14:textId="77777777" w:rsidR="00547A34" w:rsidRPr="00A71C5D" w:rsidRDefault="00547A34" w:rsidP="00547A34">
            <w:pPr>
              <w:pStyle w:val="a5"/>
              <w:numPr>
                <w:ilvl w:val="0"/>
                <w:numId w:val="4"/>
              </w:numPr>
              <w:spacing w:after="76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14:paraId="0A68F6AF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77CC4341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723D10D7" w14:textId="77777777" w:rsidR="00547A34" w:rsidRPr="00E31E78" w:rsidRDefault="00547A34" w:rsidP="0054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78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2BBC0E9A" w14:textId="77777777" w:rsidR="00547A34" w:rsidRPr="00E31E78" w:rsidRDefault="00547A34" w:rsidP="0054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78">
              <w:rPr>
                <w:rFonts w:ascii="Times New Roman" w:hAnsi="Times New Roman" w:cs="Times New Roman"/>
                <w:sz w:val="24"/>
                <w:szCs w:val="24"/>
              </w:rPr>
              <w:t>-Мониторинг заключения схожих соглашений;</w:t>
            </w:r>
          </w:p>
          <w:p w14:paraId="68890595" w14:textId="77777777" w:rsidR="00547A34" w:rsidRPr="004B2281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78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контроля.</w:t>
            </w:r>
          </w:p>
        </w:tc>
      </w:tr>
      <w:tr w:rsidR="00547A34" w14:paraId="1B457ABC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3626B49A" w14:textId="77777777" w:rsidR="00547A34" w:rsidRDefault="00547A34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2141F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4D811" w14:textId="0378341B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2" w:type="dxa"/>
          </w:tcPr>
          <w:p w14:paraId="45A1DB78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6D6D5585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</w:tc>
        <w:tc>
          <w:tcPr>
            <w:tcW w:w="2693" w:type="dxa"/>
            <w:vMerge w:val="restart"/>
            <w:vAlign w:val="center"/>
          </w:tcPr>
          <w:p w14:paraId="1676C1BC" w14:textId="77777777" w:rsidR="00547A34" w:rsidRDefault="00547A34" w:rsidP="00547A34">
            <w:pPr>
              <w:pStyle w:val="a5"/>
              <w:numPr>
                <w:ilvl w:val="0"/>
                <w:numId w:val="5"/>
              </w:numPr>
              <w:spacing w:after="76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</w:t>
            </w:r>
          </w:p>
          <w:p w14:paraId="64F30ADB" w14:textId="77777777" w:rsidR="00547A34" w:rsidRDefault="00547A34" w:rsidP="00547A34">
            <w:pPr>
              <w:pStyle w:val="a5"/>
              <w:numPr>
                <w:ilvl w:val="0"/>
                <w:numId w:val="5"/>
              </w:numPr>
              <w:spacing w:after="7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1C5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14:paraId="5AF47149" w14:textId="77777777" w:rsidR="00547A34" w:rsidRPr="00794996" w:rsidRDefault="00547A34" w:rsidP="00547A34">
            <w:pPr>
              <w:pStyle w:val="a5"/>
              <w:numPr>
                <w:ilvl w:val="0"/>
                <w:numId w:val="5"/>
              </w:numPr>
              <w:spacing w:after="7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Отсутствие регламента предоставления конкретной муниципальной услуги</w:t>
            </w:r>
          </w:p>
        </w:tc>
        <w:tc>
          <w:tcPr>
            <w:tcW w:w="1560" w:type="dxa"/>
            <w:vAlign w:val="center"/>
          </w:tcPr>
          <w:p w14:paraId="6EAAF5C7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2FA3C197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 w:val="restart"/>
          </w:tcPr>
          <w:p w14:paraId="38467FB8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услуг;</w:t>
            </w:r>
          </w:p>
          <w:p w14:paraId="039E82B9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актуальности административных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гламентов;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09B49E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630131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318EF1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34" w14:paraId="557D8CA8" w14:textId="77777777" w:rsidTr="003A2850">
        <w:trPr>
          <w:gridAfter w:val="1"/>
          <w:wAfter w:w="13" w:type="dxa"/>
          <w:trHeight w:val="1801"/>
        </w:trPr>
        <w:tc>
          <w:tcPr>
            <w:tcW w:w="959" w:type="dxa"/>
          </w:tcPr>
          <w:p w14:paraId="2FADE04E" w14:textId="77777777" w:rsidR="00547A34" w:rsidRDefault="00547A34" w:rsidP="00547A34">
            <w:pPr>
              <w:ind w:left="6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638E1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95BBC" w14:textId="77777777" w:rsidR="00547A34" w:rsidRDefault="00547A34" w:rsidP="0054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24734" w14:textId="7CF5AE73" w:rsidR="00547A34" w:rsidRPr="00547A34" w:rsidRDefault="00547A34" w:rsidP="0054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2" w:type="dxa"/>
          </w:tcPr>
          <w:p w14:paraId="47F2659D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39311C11" w14:textId="6032C282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Истребование документов и информации в процессе оказания муниципальной услуги, предоставление которых не предусмотрено действующим законодательством</w:t>
            </w:r>
          </w:p>
        </w:tc>
        <w:tc>
          <w:tcPr>
            <w:tcW w:w="2693" w:type="dxa"/>
            <w:vMerge/>
            <w:vAlign w:val="center"/>
          </w:tcPr>
          <w:p w14:paraId="2C0E7E76" w14:textId="77777777" w:rsidR="00547A34" w:rsidRPr="00A71C5D" w:rsidRDefault="00547A34" w:rsidP="00547A34">
            <w:pPr>
              <w:pStyle w:val="a5"/>
              <w:numPr>
                <w:ilvl w:val="0"/>
                <w:numId w:val="6"/>
              </w:numPr>
              <w:spacing w:after="76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1636E1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4644308D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14:paraId="410770C2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713FCF9E" w14:textId="77777777" w:rsidTr="003A2850">
        <w:trPr>
          <w:gridAfter w:val="1"/>
          <w:wAfter w:w="13" w:type="dxa"/>
        </w:trPr>
        <w:tc>
          <w:tcPr>
            <w:tcW w:w="959" w:type="dxa"/>
            <w:shd w:val="clear" w:color="auto" w:fill="auto"/>
          </w:tcPr>
          <w:p w14:paraId="4C89DC20" w14:textId="29C35D98" w:rsidR="00547A34" w:rsidRPr="003A2850" w:rsidRDefault="003A2850" w:rsidP="003A28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FCEA252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153616CF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 муниципальной услуги</w:t>
            </w:r>
          </w:p>
        </w:tc>
        <w:tc>
          <w:tcPr>
            <w:tcW w:w="2693" w:type="dxa"/>
            <w:vMerge/>
            <w:vAlign w:val="center"/>
          </w:tcPr>
          <w:p w14:paraId="5715AFB5" w14:textId="77777777" w:rsidR="00547A34" w:rsidRPr="00A71C5D" w:rsidRDefault="00547A34" w:rsidP="00547A34">
            <w:pPr>
              <w:pStyle w:val="a5"/>
              <w:numPr>
                <w:ilvl w:val="0"/>
                <w:numId w:val="7"/>
              </w:numPr>
              <w:spacing w:after="76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02888B" w14:textId="79A4051E" w:rsidR="00547A34" w:rsidRPr="005226D8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6D8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5A3D3BDF" w14:textId="600A1899" w:rsidR="00547A34" w:rsidRPr="005226D8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6D8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vMerge/>
          </w:tcPr>
          <w:p w14:paraId="7A2ED21E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61A67730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380CD104" w14:textId="46EA6B8E" w:rsidR="00547A34" w:rsidRPr="003A2850" w:rsidRDefault="003A2850" w:rsidP="003A28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EBB6097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55756E66" w14:textId="5FA0115C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Отказ или приостановление в предоставлении муниципальной услуги по основаниям, не предусмотренным действующим законодательством</w:t>
            </w:r>
          </w:p>
        </w:tc>
        <w:tc>
          <w:tcPr>
            <w:tcW w:w="2693" w:type="dxa"/>
            <w:vMerge/>
            <w:vAlign w:val="center"/>
          </w:tcPr>
          <w:p w14:paraId="15192E53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12F5E1" w14:textId="77777777" w:rsidR="00547A34" w:rsidRPr="00794996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9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2C6F7668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14:paraId="4B1E3A11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76F72354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4A37648C" w14:textId="3C2D1D21" w:rsidR="00547A34" w:rsidRPr="003A2850" w:rsidRDefault="003A2850" w:rsidP="003A2850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842" w:type="dxa"/>
          </w:tcPr>
          <w:p w14:paraId="4A192F38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43354173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муниципального имущества или земельных участков без торгов в случаях, не установленных действующим законодательством</w:t>
            </w:r>
          </w:p>
        </w:tc>
        <w:tc>
          <w:tcPr>
            <w:tcW w:w="2693" w:type="dxa"/>
            <w:vMerge w:val="restart"/>
            <w:vAlign w:val="center"/>
          </w:tcPr>
          <w:p w14:paraId="6D1CA4E7" w14:textId="77777777" w:rsidR="00547A34" w:rsidRPr="0021510C" w:rsidRDefault="00547A34" w:rsidP="00547A34">
            <w:pPr>
              <w:pStyle w:val="a5"/>
              <w:numPr>
                <w:ilvl w:val="0"/>
                <w:numId w:val="14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14:paraId="7EEF20BC" w14:textId="77777777" w:rsidR="00547A34" w:rsidRPr="0021510C" w:rsidRDefault="00547A34" w:rsidP="00547A34">
            <w:pPr>
              <w:pStyle w:val="a5"/>
              <w:numPr>
                <w:ilvl w:val="0"/>
                <w:numId w:val="14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</w:t>
            </w:r>
            <w:r w:rsidRPr="0021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специалистов</w:t>
            </w:r>
          </w:p>
          <w:p w14:paraId="36C7BF03" w14:textId="77777777" w:rsidR="00547A34" w:rsidRPr="0021510C" w:rsidRDefault="00547A34" w:rsidP="00547A34">
            <w:pPr>
              <w:pStyle w:val="a5"/>
              <w:numPr>
                <w:ilvl w:val="0"/>
                <w:numId w:val="14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14:paraId="27F7B387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14:paraId="64AF08EC" w14:textId="77777777" w:rsidR="00547A34" w:rsidRPr="00794996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9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 w:val="restart"/>
          </w:tcPr>
          <w:p w14:paraId="29F63F7F" w14:textId="77777777" w:rsidR="00547A34" w:rsidRPr="00D66329" w:rsidRDefault="00547A34" w:rsidP="0054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-Повышение уровня квалификации должностных лиц;</w:t>
            </w:r>
          </w:p>
          <w:p w14:paraId="66EEA4FB" w14:textId="77777777" w:rsidR="00547A34" w:rsidRPr="00D66329" w:rsidRDefault="00547A34" w:rsidP="00547A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14:paraId="6C3C13B6" w14:textId="77777777" w:rsidR="00547A34" w:rsidRPr="00D66329" w:rsidRDefault="00547A34" w:rsidP="0054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-Мониторинг изменения законодательства в области имущественных отношений;</w:t>
            </w:r>
          </w:p>
          <w:p w14:paraId="57CD27D9" w14:textId="77777777" w:rsidR="00547A34" w:rsidRPr="00D66329" w:rsidRDefault="00547A34" w:rsidP="0054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14:paraId="747E9E0C" w14:textId="77777777" w:rsidR="00547A34" w:rsidRPr="00D66329" w:rsidRDefault="00547A34" w:rsidP="0054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  <w:p w14:paraId="388239FB" w14:textId="77777777" w:rsidR="00547A34" w:rsidRPr="004B2281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33AC2A3E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021342DC" w14:textId="153812FF" w:rsidR="00547A34" w:rsidRPr="003A2850" w:rsidRDefault="003A2850" w:rsidP="003A2850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2" w:type="dxa"/>
          </w:tcPr>
          <w:p w14:paraId="37F8906B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незначительный</w:t>
            </w:r>
          </w:p>
        </w:tc>
        <w:tc>
          <w:tcPr>
            <w:tcW w:w="4111" w:type="dxa"/>
          </w:tcPr>
          <w:p w14:paraId="55C92FF0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 аукциона на продажу или передачу в пользование муниципального имущества или земельных участков</w:t>
            </w:r>
          </w:p>
        </w:tc>
        <w:tc>
          <w:tcPr>
            <w:tcW w:w="2693" w:type="dxa"/>
            <w:vMerge/>
            <w:vAlign w:val="center"/>
          </w:tcPr>
          <w:p w14:paraId="2240FD94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4CE61E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4B24CE16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14:paraId="5E02FCE1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00D27827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6EDD5294" w14:textId="193C2373" w:rsidR="00547A34" w:rsidRPr="003A2850" w:rsidRDefault="003A2850" w:rsidP="003A2850">
            <w:pPr>
              <w:ind w:left="284" w:hanging="2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842" w:type="dxa"/>
          </w:tcPr>
          <w:p w14:paraId="3BB5F19A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4E0261E8" w14:textId="12851816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на приобретаемое (передаваемое в пользование) муниципальное имущество или земельный участок (соответствие места и времени проведения процедуры, допуск в здание и др.)</w:t>
            </w:r>
          </w:p>
        </w:tc>
        <w:tc>
          <w:tcPr>
            <w:tcW w:w="2693" w:type="dxa"/>
            <w:vMerge/>
            <w:vAlign w:val="center"/>
          </w:tcPr>
          <w:p w14:paraId="4C72EDA1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1305FD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24D9A636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14:paraId="4CCA1D4A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2E7119D8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25582299" w14:textId="2F67F04E" w:rsidR="00547A34" w:rsidRPr="003A2850" w:rsidRDefault="003A2850" w:rsidP="003A2850">
            <w:pPr>
              <w:ind w:left="699" w:hanging="5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842" w:type="dxa"/>
          </w:tcPr>
          <w:p w14:paraId="4134046D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039A9B76" w14:textId="05376B3C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на приобретаемое (передаваемое в пользование) муниципальное имущество или земельный участок преимущественных условий, в т.ч. путем доступа к информации</w:t>
            </w:r>
          </w:p>
        </w:tc>
        <w:tc>
          <w:tcPr>
            <w:tcW w:w="2693" w:type="dxa"/>
            <w:vMerge/>
            <w:vAlign w:val="center"/>
          </w:tcPr>
          <w:p w14:paraId="5D4AAF2B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2EF265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4515C423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</w:tcPr>
          <w:p w14:paraId="6F125C70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41F57E16" w14:textId="77777777" w:rsidTr="003A2850">
        <w:trPr>
          <w:gridAfter w:val="1"/>
          <w:wAfter w:w="13" w:type="dxa"/>
          <w:trHeight w:val="2464"/>
        </w:trPr>
        <w:tc>
          <w:tcPr>
            <w:tcW w:w="959" w:type="dxa"/>
          </w:tcPr>
          <w:p w14:paraId="43F92F56" w14:textId="1A5E4F86" w:rsidR="00547A34" w:rsidRPr="003A2850" w:rsidRDefault="003A2850" w:rsidP="003A2850">
            <w:pPr>
              <w:ind w:left="699" w:hanging="5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842" w:type="dxa"/>
          </w:tcPr>
          <w:p w14:paraId="4999D51A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2D911EA3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2693" w:type="dxa"/>
            <w:vMerge/>
            <w:vAlign w:val="center"/>
          </w:tcPr>
          <w:p w14:paraId="3351250A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06B198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5AD80090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2B9A872E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14:paraId="6240B4A5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14:paraId="675EFBF9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жилищного законодательства.</w:t>
            </w:r>
          </w:p>
        </w:tc>
      </w:tr>
      <w:tr w:rsidR="00547A34" w14:paraId="6E378CE0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01F2EAC9" w14:textId="7B4B1B64" w:rsidR="00547A34" w:rsidRPr="003A2850" w:rsidRDefault="003A2850" w:rsidP="003A2850">
            <w:pPr>
              <w:ind w:left="699" w:hanging="5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842" w:type="dxa"/>
          </w:tcPr>
          <w:p w14:paraId="5F25DDDC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4ABD2DA5" w14:textId="267382AA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положение о проведении аукциона на право заключения договора на установку и эксплуатацию рекламной конструкции на муниципальном имуществе положений, содержащих </w:t>
            </w:r>
            <w:r w:rsidRPr="004C0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избыточные требования (к рекламной конструкции, к порядку установки рекламной конструкции)</w:t>
            </w:r>
          </w:p>
        </w:tc>
        <w:tc>
          <w:tcPr>
            <w:tcW w:w="2693" w:type="dxa"/>
            <w:vAlign w:val="center"/>
          </w:tcPr>
          <w:p w14:paraId="2BFAD916" w14:textId="520E861F" w:rsidR="00547A34" w:rsidRPr="005226D8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6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5226D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14:paraId="568CF2EC" w14:textId="2CB46C6D" w:rsidR="00547A34" w:rsidRPr="005226D8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6D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5226D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Недостаточный уровень правовой </w:t>
            </w:r>
            <w:r w:rsidRPr="005226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экспертизы</w:t>
            </w:r>
          </w:p>
        </w:tc>
        <w:tc>
          <w:tcPr>
            <w:tcW w:w="1560" w:type="dxa"/>
            <w:vAlign w:val="center"/>
          </w:tcPr>
          <w:p w14:paraId="78503BB8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14:paraId="391008F1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 w:val="restart"/>
          </w:tcPr>
          <w:p w14:paraId="3733CC36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DF21B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14:paraId="52ADE261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законодательства в области законодательства о рекламе;</w:t>
            </w:r>
          </w:p>
          <w:p w14:paraId="73D284A4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</w:p>
        </w:tc>
      </w:tr>
      <w:tr w:rsidR="00547A34" w14:paraId="3A95D75B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64244C9B" w14:textId="48EE8409" w:rsidR="00547A34" w:rsidRPr="003A2850" w:rsidRDefault="003A2850" w:rsidP="003A2850">
            <w:pPr>
              <w:ind w:left="699" w:hanging="6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42" w:type="dxa"/>
          </w:tcPr>
          <w:p w14:paraId="5F9BD16A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77BDBA0E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2693" w:type="dxa"/>
            <w:vMerge w:val="restart"/>
            <w:vAlign w:val="center"/>
          </w:tcPr>
          <w:p w14:paraId="4497902A" w14:textId="77777777" w:rsidR="00547A34" w:rsidRPr="0021510C" w:rsidRDefault="00547A34" w:rsidP="00547A34">
            <w:pPr>
              <w:pStyle w:val="a5"/>
              <w:numPr>
                <w:ilvl w:val="0"/>
                <w:numId w:val="9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14:paraId="05827673" w14:textId="77777777" w:rsidR="00547A34" w:rsidRPr="0021510C" w:rsidRDefault="00547A34" w:rsidP="00547A34">
            <w:pPr>
              <w:pStyle w:val="a5"/>
              <w:numPr>
                <w:ilvl w:val="0"/>
                <w:numId w:val="9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</w:t>
            </w:r>
          </w:p>
          <w:p w14:paraId="7906CF6C" w14:textId="77777777" w:rsidR="00547A34" w:rsidRPr="0021510C" w:rsidRDefault="00547A34" w:rsidP="00547A34">
            <w:pPr>
              <w:pStyle w:val="a5"/>
              <w:numPr>
                <w:ilvl w:val="0"/>
                <w:numId w:val="9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0C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14:paraId="1550648A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Align w:val="center"/>
          </w:tcPr>
          <w:p w14:paraId="482DB0D0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vMerge/>
          </w:tcPr>
          <w:p w14:paraId="1BE4FBA0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A34" w14:paraId="295CE0FD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21739AAC" w14:textId="31112CF2" w:rsidR="00547A34" w:rsidRPr="003A2850" w:rsidRDefault="003A2850" w:rsidP="003A2850">
            <w:pPr>
              <w:ind w:left="699" w:hanging="6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842" w:type="dxa"/>
          </w:tcPr>
          <w:p w14:paraId="6B017F70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3382EC6A" w14:textId="083F9205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Включение в Порядок принятия решений о заключении договора на размещение нестационарного торгового объекта без проведения аукциона и Порядок размещения сезонных нестационарных торговых объектов и летних кафе  положений, содержащих дискриминационные условия (срок размещения объекта, плата за размещение объекта)</w:t>
            </w:r>
          </w:p>
        </w:tc>
        <w:tc>
          <w:tcPr>
            <w:tcW w:w="2693" w:type="dxa"/>
            <w:vMerge/>
            <w:vAlign w:val="center"/>
          </w:tcPr>
          <w:p w14:paraId="40B47ABF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D5BBDD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Align w:val="center"/>
          </w:tcPr>
          <w:p w14:paraId="3094FC41" w14:textId="77777777" w:rsidR="00547A34" w:rsidRPr="000E2ED7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</w:tcPr>
          <w:p w14:paraId="5E9E23D3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14A2A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171868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74101E07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</w:tr>
      <w:tr w:rsidR="00547A34" w14:paraId="5F28C3A5" w14:textId="77777777" w:rsidTr="004C0285">
        <w:trPr>
          <w:gridAfter w:val="1"/>
          <w:wAfter w:w="13" w:type="dxa"/>
          <w:trHeight w:val="413"/>
        </w:trPr>
        <w:tc>
          <w:tcPr>
            <w:tcW w:w="959" w:type="dxa"/>
          </w:tcPr>
          <w:p w14:paraId="097E432C" w14:textId="72154D96" w:rsidR="00547A34" w:rsidRPr="003A2850" w:rsidRDefault="003A2850" w:rsidP="003A2850">
            <w:pPr>
              <w:ind w:left="699" w:hanging="6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C028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BE3B498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7993FB3D" w14:textId="73B5E8AD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порядке конкурсного отбора социально ориентированных некоммерческих организаций для предоставления субсидий из бюджета муниципального образования Красногорский район положений, содержащих дискриминационные условия (срокам исполнения проекта, срокам получения субсидии, сумме субсидии)</w:t>
            </w:r>
          </w:p>
        </w:tc>
        <w:tc>
          <w:tcPr>
            <w:tcW w:w="2693" w:type="dxa"/>
            <w:vMerge/>
            <w:vAlign w:val="center"/>
          </w:tcPr>
          <w:p w14:paraId="3D1A5310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F1690D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0957E234" w14:textId="77777777" w:rsidR="00547A34" w:rsidRPr="00E4103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0B8DAD80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45BB59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139D8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4E84FE9E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изменений законодательства в области торговой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547A34" w14:paraId="497E4BB6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39E67F63" w14:textId="79BC50CA" w:rsidR="00547A34" w:rsidRPr="003A2850" w:rsidRDefault="003A2850" w:rsidP="003A2850">
            <w:pPr>
              <w:ind w:left="699" w:hanging="6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4C028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AB1C8C3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незначительный</w:t>
            </w:r>
          </w:p>
        </w:tc>
        <w:tc>
          <w:tcPr>
            <w:tcW w:w="4111" w:type="dxa"/>
          </w:tcPr>
          <w:p w14:paraId="716FCBD6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ответов на обращения физических и юридических лиц с нарушением срока, </w:t>
            </w:r>
          </w:p>
          <w:p w14:paraId="68EBB944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предусмотренного действующим законодательством </w:t>
            </w:r>
          </w:p>
        </w:tc>
        <w:tc>
          <w:tcPr>
            <w:tcW w:w="2693" w:type="dxa"/>
            <w:vAlign w:val="center"/>
          </w:tcPr>
          <w:p w14:paraId="362F4E87" w14:textId="77777777" w:rsidR="00547A34" w:rsidRPr="00A915B4" w:rsidRDefault="00547A34" w:rsidP="00547A34">
            <w:pPr>
              <w:pStyle w:val="a5"/>
              <w:numPr>
                <w:ilvl w:val="0"/>
                <w:numId w:val="11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внутреннего контроля</w:t>
            </w:r>
          </w:p>
          <w:p w14:paraId="4FE46F4D" w14:textId="77777777" w:rsidR="00547A34" w:rsidRPr="00A915B4" w:rsidRDefault="00547A34" w:rsidP="00547A34">
            <w:pPr>
              <w:pStyle w:val="a5"/>
              <w:numPr>
                <w:ilvl w:val="0"/>
                <w:numId w:val="11"/>
              </w:numPr>
              <w:spacing w:after="76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</w:t>
            </w:r>
          </w:p>
        </w:tc>
        <w:tc>
          <w:tcPr>
            <w:tcW w:w="1560" w:type="dxa"/>
            <w:vAlign w:val="center"/>
          </w:tcPr>
          <w:p w14:paraId="098ECA26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45EDB9DE" w14:textId="77777777" w:rsidR="00547A34" w:rsidRPr="00E4103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4C005DFA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квалификации сотрудников;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221FA" w14:textId="77777777" w:rsidR="00547A34" w:rsidRPr="002D55F7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</w:tc>
      </w:tr>
      <w:tr w:rsidR="00547A34" w14:paraId="54CD4181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0D2B616F" w14:textId="2FD96646" w:rsidR="00547A34" w:rsidRPr="003A2850" w:rsidRDefault="003A2850" w:rsidP="003A2850">
            <w:pPr>
              <w:ind w:left="699" w:hanging="6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C028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4458A68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4111" w:type="dxa"/>
          </w:tcPr>
          <w:p w14:paraId="0ADBA2A2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муниципальных преференций</w:t>
            </w:r>
          </w:p>
        </w:tc>
        <w:tc>
          <w:tcPr>
            <w:tcW w:w="2693" w:type="dxa"/>
            <w:vAlign w:val="center"/>
          </w:tcPr>
          <w:p w14:paraId="26FAD514" w14:textId="77777777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CD2AE4" w14:textId="77777777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  <w:p w14:paraId="212C2358" w14:textId="33D21AA8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3. 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14:paraId="3554BCEA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0EE01D99" w14:textId="77777777" w:rsidR="00547A34" w:rsidRPr="00E4103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46DC4016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квалификации сотрудников;</w:t>
            </w:r>
          </w:p>
          <w:p w14:paraId="0A936D1A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</w:t>
            </w:r>
          </w:p>
        </w:tc>
      </w:tr>
      <w:tr w:rsidR="00547A34" w14:paraId="1D0819EA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6156E181" w14:textId="15F6742E" w:rsidR="00547A34" w:rsidRPr="003A2850" w:rsidRDefault="003A2850" w:rsidP="003A2850">
            <w:pPr>
              <w:ind w:left="699" w:hanging="6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C02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D16046D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30B4BF63" w14:textId="196ADDED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проверок с нарушением порядка их проведения (запрос документов, вынесение противоречащих законодательству представлений или предписаний, незаконное привлечение к административной ответственности)</w:t>
            </w:r>
          </w:p>
        </w:tc>
        <w:tc>
          <w:tcPr>
            <w:tcW w:w="2693" w:type="dxa"/>
            <w:vAlign w:val="center"/>
          </w:tcPr>
          <w:p w14:paraId="211F011F" w14:textId="77777777" w:rsidR="00547A34" w:rsidRPr="00A915B4" w:rsidRDefault="00547A34" w:rsidP="00547A34">
            <w:pPr>
              <w:pStyle w:val="a5"/>
              <w:numPr>
                <w:ilvl w:val="0"/>
                <w:numId w:val="10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3D7AD907" w14:textId="77777777" w:rsidR="00547A34" w:rsidRPr="00A915B4" w:rsidRDefault="00547A34" w:rsidP="00547A34">
            <w:pPr>
              <w:spacing w:after="7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квалификации специалистов</w:t>
            </w:r>
          </w:p>
        </w:tc>
        <w:tc>
          <w:tcPr>
            <w:tcW w:w="1560" w:type="dxa"/>
            <w:vAlign w:val="center"/>
          </w:tcPr>
          <w:p w14:paraId="2CE4C86C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5FE999C5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1FBCFFCC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квалификации должностных лиц;</w:t>
            </w:r>
          </w:p>
          <w:p w14:paraId="30ADF7CC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антимонопольного законодательства. </w:t>
            </w:r>
          </w:p>
        </w:tc>
      </w:tr>
      <w:tr w:rsidR="00547A34" w14:paraId="39326BD9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5AD6E073" w14:textId="623C9EDC" w:rsidR="00547A34" w:rsidRPr="003A2850" w:rsidRDefault="004C0285" w:rsidP="003A2850">
            <w:pPr>
              <w:ind w:left="699" w:hanging="5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3A2850"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006D8FB2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062E5312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 (предоставление информации в приоритетном порядке)</w:t>
            </w:r>
          </w:p>
        </w:tc>
        <w:tc>
          <w:tcPr>
            <w:tcW w:w="2693" w:type="dxa"/>
            <w:vAlign w:val="center"/>
          </w:tcPr>
          <w:p w14:paraId="3A357DE2" w14:textId="77777777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уровень внутреннего контроля</w:t>
            </w:r>
          </w:p>
          <w:p w14:paraId="312B09BF" w14:textId="77777777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>Личная заинтересованность</w:t>
            </w:r>
          </w:p>
        </w:tc>
        <w:tc>
          <w:tcPr>
            <w:tcW w:w="1560" w:type="dxa"/>
            <w:vAlign w:val="center"/>
          </w:tcPr>
          <w:p w14:paraId="5B21B947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14:paraId="37CDD147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6DE26DA0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4955A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34" w14:paraId="3E803F0F" w14:textId="77777777" w:rsidTr="003A2850">
        <w:trPr>
          <w:gridAfter w:val="1"/>
          <w:wAfter w:w="13" w:type="dxa"/>
        </w:trPr>
        <w:tc>
          <w:tcPr>
            <w:tcW w:w="959" w:type="dxa"/>
          </w:tcPr>
          <w:p w14:paraId="5E60289D" w14:textId="0DB3D2C3" w:rsidR="00547A34" w:rsidRPr="003A2850" w:rsidRDefault="003A2850" w:rsidP="003A2850">
            <w:pPr>
              <w:ind w:left="699" w:hanging="5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C028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8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2A030580" w14:textId="77777777" w:rsidR="00547A34" w:rsidRPr="004C0285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111" w:type="dxa"/>
          </w:tcPr>
          <w:p w14:paraId="50F6B9A5" w14:textId="77777777" w:rsidR="00547A34" w:rsidRPr="004C0285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85">
              <w:rPr>
                <w:rFonts w:ascii="Times New Roman" w:hAnsi="Times New Roman" w:cs="Times New Roman"/>
                <w:sz w:val="24"/>
                <w:szCs w:val="24"/>
              </w:rPr>
              <w:t>Передача функций органа местного самоуправления хозяйствующим субъектам</w:t>
            </w:r>
          </w:p>
        </w:tc>
        <w:tc>
          <w:tcPr>
            <w:tcW w:w="2693" w:type="dxa"/>
            <w:vAlign w:val="center"/>
          </w:tcPr>
          <w:p w14:paraId="243CC6FC" w14:textId="77777777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Недостаточный уровень внутреннего контроля </w:t>
            </w:r>
          </w:p>
          <w:p w14:paraId="4AAA756E" w14:textId="77777777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Недостаточный </w:t>
            </w:r>
            <w:r w:rsidRPr="00A91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квалификации специалистов</w:t>
            </w:r>
          </w:p>
          <w:p w14:paraId="15E9E2A5" w14:textId="4C3584DD" w:rsidR="00547A34" w:rsidRPr="00A915B4" w:rsidRDefault="00547A34" w:rsidP="00547A34">
            <w:pPr>
              <w:spacing w:after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B4">
              <w:rPr>
                <w:rFonts w:ascii="Times New Roman" w:hAnsi="Times New Roman" w:cs="Times New Roman"/>
                <w:sz w:val="24"/>
                <w:szCs w:val="24"/>
              </w:rPr>
              <w:t>3. Недостаточный уровень правовой экспертизы</w:t>
            </w:r>
          </w:p>
        </w:tc>
        <w:tc>
          <w:tcPr>
            <w:tcW w:w="1560" w:type="dxa"/>
            <w:vAlign w:val="center"/>
          </w:tcPr>
          <w:p w14:paraId="48A8811F" w14:textId="77777777" w:rsidR="00547A34" w:rsidRPr="004B2281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vAlign w:val="center"/>
          </w:tcPr>
          <w:p w14:paraId="036E7069" w14:textId="77777777" w:rsidR="00547A34" w:rsidRPr="009A63A2" w:rsidRDefault="00547A34" w:rsidP="00547A34">
            <w:pPr>
              <w:spacing w:after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</w:tcPr>
          <w:p w14:paraId="3EDB2012" w14:textId="77777777" w:rsidR="00547A34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76A27A8" w14:textId="77777777" w:rsidR="00547A34" w:rsidRPr="00362130" w:rsidRDefault="00547A34" w:rsidP="00547A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на соответствие требованиям антимонопольного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FFF2FF" w14:textId="77777777" w:rsidR="00714850" w:rsidRDefault="00714850"/>
    <w:sectPr w:rsidR="00714850" w:rsidSect="00A915B4">
      <w:pgSz w:w="16838" w:h="11906" w:orient="landscape"/>
      <w:pgMar w:top="993" w:right="1134" w:bottom="85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2441" w14:textId="77777777" w:rsidR="00083695" w:rsidRDefault="00083695" w:rsidP="009A63A2">
      <w:pPr>
        <w:spacing w:after="0" w:line="240" w:lineRule="auto"/>
      </w:pPr>
      <w:r>
        <w:separator/>
      </w:r>
    </w:p>
  </w:endnote>
  <w:endnote w:type="continuationSeparator" w:id="0">
    <w:p w14:paraId="0FD9B51A" w14:textId="77777777" w:rsidR="00083695" w:rsidRDefault="00083695" w:rsidP="009A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9480" w14:textId="77777777" w:rsidR="00083695" w:rsidRDefault="00083695" w:rsidP="009A63A2">
      <w:pPr>
        <w:spacing w:after="0" w:line="240" w:lineRule="auto"/>
      </w:pPr>
      <w:r>
        <w:separator/>
      </w:r>
    </w:p>
  </w:footnote>
  <w:footnote w:type="continuationSeparator" w:id="0">
    <w:p w14:paraId="09A1A86D" w14:textId="77777777" w:rsidR="00083695" w:rsidRDefault="00083695" w:rsidP="009A6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518"/>
    <w:multiLevelType w:val="hybridMultilevel"/>
    <w:tmpl w:val="20D00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931"/>
    <w:multiLevelType w:val="hybridMultilevel"/>
    <w:tmpl w:val="8C2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6F7"/>
    <w:multiLevelType w:val="hybridMultilevel"/>
    <w:tmpl w:val="20D0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7CA3"/>
    <w:multiLevelType w:val="hybridMultilevel"/>
    <w:tmpl w:val="20D00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0764"/>
    <w:multiLevelType w:val="hybridMultilevel"/>
    <w:tmpl w:val="87F6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75D0"/>
    <w:multiLevelType w:val="hybridMultilevel"/>
    <w:tmpl w:val="20D00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63FF"/>
    <w:multiLevelType w:val="hybridMultilevel"/>
    <w:tmpl w:val="20D00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31AE"/>
    <w:multiLevelType w:val="hybridMultilevel"/>
    <w:tmpl w:val="08BE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122BF"/>
    <w:multiLevelType w:val="hybridMultilevel"/>
    <w:tmpl w:val="C4E6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E2E81"/>
    <w:multiLevelType w:val="hybridMultilevel"/>
    <w:tmpl w:val="5672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8482F"/>
    <w:multiLevelType w:val="hybridMultilevel"/>
    <w:tmpl w:val="0328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75CBD"/>
    <w:multiLevelType w:val="hybridMultilevel"/>
    <w:tmpl w:val="7EF4E2D2"/>
    <w:lvl w:ilvl="0" w:tplc="53F093AA">
      <w:start w:val="1"/>
      <w:numFmt w:val="decimal"/>
      <w:lvlText w:val="%1."/>
      <w:lvlJc w:val="left"/>
      <w:pPr>
        <w:ind w:left="853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 w15:restartNumberingAfterBreak="0">
    <w:nsid w:val="53BF17BE"/>
    <w:multiLevelType w:val="hybridMultilevel"/>
    <w:tmpl w:val="F8F6C2CE"/>
    <w:lvl w:ilvl="0" w:tplc="0419000F">
      <w:start w:val="1"/>
      <w:numFmt w:val="decimal"/>
      <w:lvlText w:val="%1."/>
      <w:lvlJc w:val="left"/>
      <w:pPr>
        <w:ind w:left="1059" w:hanging="360"/>
      </w:p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3" w15:restartNumberingAfterBreak="0">
    <w:nsid w:val="5EB21CE3"/>
    <w:multiLevelType w:val="hybridMultilevel"/>
    <w:tmpl w:val="F49227D2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6C067473"/>
    <w:multiLevelType w:val="hybridMultilevel"/>
    <w:tmpl w:val="3BD8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2217A"/>
    <w:multiLevelType w:val="hybridMultilevel"/>
    <w:tmpl w:val="132AA8F6"/>
    <w:lvl w:ilvl="0" w:tplc="6FE40E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B23504B"/>
    <w:multiLevelType w:val="hybridMultilevel"/>
    <w:tmpl w:val="20D0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42040">
    <w:abstractNumId w:val="12"/>
  </w:num>
  <w:num w:numId="2" w16cid:durableId="1965116023">
    <w:abstractNumId w:val="13"/>
  </w:num>
  <w:num w:numId="3" w16cid:durableId="880095097">
    <w:abstractNumId w:val="14"/>
  </w:num>
  <w:num w:numId="4" w16cid:durableId="1786389653">
    <w:abstractNumId w:val="9"/>
  </w:num>
  <w:num w:numId="5" w16cid:durableId="633828683">
    <w:abstractNumId w:val="1"/>
  </w:num>
  <w:num w:numId="6" w16cid:durableId="1232276311">
    <w:abstractNumId w:val="4"/>
  </w:num>
  <w:num w:numId="7" w16cid:durableId="1613591263">
    <w:abstractNumId w:val="15"/>
  </w:num>
  <w:num w:numId="8" w16cid:durableId="85930193">
    <w:abstractNumId w:val="2"/>
  </w:num>
  <w:num w:numId="9" w16cid:durableId="2024504817">
    <w:abstractNumId w:val="16"/>
  </w:num>
  <w:num w:numId="10" w16cid:durableId="994455914">
    <w:abstractNumId w:val="10"/>
  </w:num>
  <w:num w:numId="11" w16cid:durableId="34236806">
    <w:abstractNumId w:val="7"/>
  </w:num>
  <w:num w:numId="12" w16cid:durableId="687022207">
    <w:abstractNumId w:val="8"/>
  </w:num>
  <w:num w:numId="13" w16cid:durableId="1160805526">
    <w:abstractNumId w:val="3"/>
  </w:num>
  <w:num w:numId="14" w16cid:durableId="971178916">
    <w:abstractNumId w:val="0"/>
  </w:num>
  <w:num w:numId="15" w16cid:durableId="987247896">
    <w:abstractNumId w:val="11"/>
  </w:num>
  <w:num w:numId="16" w16cid:durableId="1912232840">
    <w:abstractNumId w:val="5"/>
  </w:num>
  <w:num w:numId="17" w16cid:durableId="14163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578"/>
    <w:rsid w:val="000574FD"/>
    <w:rsid w:val="00083695"/>
    <w:rsid w:val="000E2ED7"/>
    <w:rsid w:val="0014509E"/>
    <w:rsid w:val="001C4DA0"/>
    <w:rsid w:val="001D0071"/>
    <w:rsid w:val="0020476F"/>
    <w:rsid w:val="0021510C"/>
    <w:rsid w:val="0023742A"/>
    <w:rsid w:val="00237AEF"/>
    <w:rsid w:val="00292578"/>
    <w:rsid w:val="002D23A7"/>
    <w:rsid w:val="002D55F7"/>
    <w:rsid w:val="002E189E"/>
    <w:rsid w:val="002E62FD"/>
    <w:rsid w:val="00353295"/>
    <w:rsid w:val="003A2850"/>
    <w:rsid w:val="003C5510"/>
    <w:rsid w:val="003E1455"/>
    <w:rsid w:val="00432C50"/>
    <w:rsid w:val="00452848"/>
    <w:rsid w:val="004C0285"/>
    <w:rsid w:val="004E5864"/>
    <w:rsid w:val="004F030E"/>
    <w:rsid w:val="00516C56"/>
    <w:rsid w:val="005226D8"/>
    <w:rsid w:val="00547A34"/>
    <w:rsid w:val="00650E9B"/>
    <w:rsid w:val="00714850"/>
    <w:rsid w:val="00794996"/>
    <w:rsid w:val="007A668B"/>
    <w:rsid w:val="008567EF"/>
    <w:rsid w:val="00867A60"/>
    <w:rsid w:val="009432A6"/>
    <w:rsid w:val="009A63A2"/>
    <w:rsid w:val="00A71C5D"/>
    <w:rsid w:val="00A915B4"/>
    <w:rsid w:val="00AB7538"/>
    <w:rsid w:val="00AF5001"/>
    <w:rsid w:val="00B07D9D"/>
    <w:rsid w:val="00B45420"/>
    <w:rsid w:val="00BF7DF6"/>
    <w:rsid w:val="00CA4228"/>
    <w:rsid w:val="00D66329"/>
    <w:rsid w:val="00D718EE"/>
    <w:rsid w:val="00DE4B8F"/>
    <w:rsid w:val="00E31E78"/>
    <w:rsid w:val="00E41031"/>
    <w:rsid w:val="00E95459"/>
    <w:rsid w:val="00E956FF"/>
    <w:rsid w:val="00EE26A9"/>
    <w:rsid w:val="00F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D576D"/>
  <w15:docId w15:val="{8C287760-4517-4970-86B8-6160EE8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C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4DA0"/>
    <w:pPr>
      <w:ind w:left="720"/>
      <w:contextualSpacing/>
    </w:pPr>
  </w:style>
  <w:style w:type="paragraph" w:styleId="a6">
    <w:name w:val="No Spacing"/>
    <w:uiPriority w:val="1"/>
    <w:qFormat/>
    <w:rsid w:val="004E586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63A2"/>
  </w:style>
  <w:style w:type="paragraph" w:styleId="a9">
    <w:name w:val="footer"/>
    <w:basedOn w:val="a"/>
    <w:link w:val="aa"/>
    <w:uiPriority w:val="99"/>
    <w:unhideWhenUsed/>
    <w:rsid w:val="009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4DB2-6D63-4830-997A-5E04DAB8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9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11</cp:revision>
  <cp:lastPrinted>2023-02-07T12:26:00Z</cp:lastPrinted>
  <dcterms:created xsi:type="dcterms:W3CDTF">2020-03-25T10:21:00Z</dcterms:created>
  <dcterms:modified xsi:type="dcterms:W3CDTF">2023-02-28T07:35:00Z</dcterms:modified>
</cp:coreProperties>
</file>