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7"/>
        <w:gridCol w:w="1459"/>
        <w:gridCol w:w="4183"/>
      </w:tblGrid>
      <w:tr w:rsidR="007617CD" w:rsidRPr="00DC1974" w14:paraId="045E1477" w14:textId="77777777" w:rsidTr="00D453EB">
        <w:trPr>
          <w:trHeight w:val="1147"/>
          <w:jc w:val="center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316FE" w14:textId="77777777" w:rsidR="007617CD" w:rsidRPr="00DC1974" w:rsidRDefault="007617CD" w:rsidP="00D453EB">
            <w:pPr>
              <w:keepNext/>
              <w:keepLines/>
              <w:ind w:left="-147" w:right="-57"/>
              <w:jc w:val="center"/>
              <w:outlineLvl w:val="1"/>
              <w:rPr>
                <w:rFonts w:ascii="Cambria" w:hAnsi="Cambria"/>
                <w:color w:val="4F81BD"/>
                <w:sz w:val="26"/>
                <w:szCs w:val="26"/>
                <w:lang w:eastAsia="en-US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2765F899" w14:textId="77777777" w:rsidR="007617CD" w:rsidRPr="00DC1974" w:rsidRDefault="007617CD" w:rsidP="00D453EB">
            <w:pPr>
              <w:tabs>
                <w:tab w:val="left" w:pos="560"/>
                <w:tab w:val="left" w:pos="743"/>
              </w:tabs>
              <w:ind w:left="-108" w:right="-108"/>
              <w:rPr>
                <w:rFonts w:eastAsia="Calibri"/>
                <w:sz w:val="28"/>
                <w:szCs w:val="28"/>
                <w:lang w:eastAsia="en-US"/>
              </w:rPr>
            </w:pPr>
            <w:r w:rsidRPr="00861E38">
              <w:rPr>
                <w:noProof/>
              </w:rPr>
              <w:drawing>
                <wp:inline distT="0" distB="0" distL="0" distR="0" wp14:anchorId="207EBFC3" wp14:editId="398F541D">
                  <wp:extent cx="695325" cy="6286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ED5D5" w14:textId="77777777" w:rsidR="007617CD" w:rsidRPr="00DC1974" w:rsidRDefault="007617CD" w:rsidP="00D453EB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7617CD" w:rsidRPr="00DC1974" w14:paraId="20F74F8F" w14:textId="77777777" w:rsidTr="00D453EB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14:paraId="2843C2AB" w14:textId="77777777" w:rsidR="007617CD" w:rsidRPr="00DC1974" w:rsidRDefault="007617CD" w:rsidP="00D453EB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АДМИНИСТРАЦИЯ МУНИЦИПАЛЬНОГО ОБРАЗОВАНИЯ </w:t>
            </w:r>
          </w:p>
          <w:p w14:paraId="4A8FDEC1" w14:textId="77777777" w:rsidR="007617CD" w:rsidRPr="00DC1974" w:rsidRDefault="007617CD" w:rsidP="00D453EB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«МУНИЦИПАЛЬНЫЙ ОКРУГ КРАСНОГОРСКИЙ РАЙОН</w:t>
            </w:r>
          </w:p>
          <w:p w14:paraId="0C617AA4" w14:textId="77777777" w:rsidR="007617CD" w:rsidRPr="00DC1974" w:rsidRDefault="007617CD" w:rsidP="00D453EB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УДМУРТСКОЙ РЕСПУБЛИКИ»</w:t>
            </w:r>
          </w:p>
          <w:p w14:paraId="12AAA7F8" w14:textId="77777777" w:rsidR="007617CD" w:rsidRPr="00DC1974" w:rsidRDefault="007617CD" w:rsidP="00D453EB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14:paraId="37FA8606" w14:textId="77777777" w:rsidR="007617CD" w:rsidRPr="00DC1974" w:rsidRDefault="007617CD" w:rsidP="00D453EB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«УДМУРТ ЭЛЬКУНЫСЬ КРАСНОГОРСК ЁРОС </w:t>
            </w:r>
          </w:p>
          <w:p w14:paraId="20F45F1C" w14:textId="77777777" w:rsidR="007617CD" w:rsidRPr="00DC1974" w:rsidRDefault="007617CD" w:rsidP="00D453EB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МУНИЦИПАЛ ОКРУГ» МУНИЦИПАЛ КЫЛДЫТЭТЛЭН </w:t>
            </w:r>
          </w:p>
          <w:p w14:paraId="59F18139" w14:textId="77777777" w:rsidR="007617CD" w:rsidRPr="00DC1974" w:rsidRDefault="007617CD" w:rsidP="00D453EB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АДМИНИСТРАЦИЕЗ</w:t>
            </w:r>
          </w:p>
        </w:tc>
      </w:tr>
      <w:tr w:rsidR="007617CD" w:rsidRPr="00DC1974" w14:paraId="25597941" w14:textId="77777777" w:rsidTr="00D45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869" w:type="dxa"/>
            <w:gridSpan w:val="3"/>
          </w:tcPr>
          <w:p w14:paraId="4AB3F159" w14:textId="77777777" w:rsidR="007617CD" w:rsidRPr="00DC1974" w:rsidRDefault="007617CD" w:rsidP="00D453EB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  <w:p w14:paraId="743EB959" w14:textId="77777777" w:rsidR="007617CD" w:rsidRPr="00DC1974" w:rsidRDefault="007617CD" w:rsidP="00D453EB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32"/>
                <w:szCs w:val="32"/>
                <w:lang w:val="en-US"/>
              </w:rPr>
            </w:pPr>
            <w:r w:rsidRPr="00DC1974"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14:paraId="748D7812" w14:textId="77777777" w:rsidR="007617CD" w:rsidRPr="00DC1974" w:rsidRDefault="007617CD" w:rsidP="007617CD">
      <w:pPr>
        <w:jc w:val="both"/>
        <w:rPr>
          <w:rFonts w:eastAsia="Calibri"/>
          <w:sz w:val="24"/>
          <w:szCs w:val="24"/>
          <w:lang w:eastAsia="en-US"/>
        </w:rPr>
      </w:pPr>
    </w:p>
    <w:p w14:paraId="724432FD" w14:textId="0C2B2DE7" w:rsidR="007617CD" w:rsidRPr="00DC1974" w:rsidRDefault="00301074" w:rsidP="007617C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C840F1">
        <w:rPr>
          <w:rFonts w:eastAsia="Calibri"/>
          <w:sz w:val="28"/>
          <w:szCs w:val="28"/>
          <w:lang w:eastAsia="en-US"/>
        </w:rPr>
        <w:t>26</w:t>
      </w:r>
      <w:r>
        <w:rPr>
          <w:rFonts w:eastAsia="Calibri"/>
          <w:sz w:val="28"/>
          <w:szCs w:val="28"/>
          <w:lang w:eastAsia="en-US"/>
        </w:rPr>
        <w:t xml:space="preserve">» </w:t>
      </w:r>
      <w:r w:rsidR="00C840F1">
        <w:rPr>
          <w:rFonts w:eastAsia="Calibri"/>
          <w:sz w:val="28"/>
          <w:szCs w:val="28"/>
          <w:lang w:eastAsia="en-US"/>
        </w:rPr>
        <w:t>февраля</w:t>
      </w:r>
      <w:r w:rsidR="00ED3E1E">
        <w:rPr>
          <w:rFonts w:eastAsia="Calibri"/>
          <w:sz w:val="28"/>
          <w:szCs w:val="28"/>
          <w:lang w:eastAsia="en-US"/>
        </w:rPr>
        <w:t xml:space="preserve"> 202</w:t>
      </w:r>
      <w:r w:rsidR="00C840F1">
        <w:rPr>
          <w:rFonts w:eastAsia="Calibri"/>
          <w:sz w:val="28"/>
          <w:szCs w:val="28"/>
          <w:lang w:eastAsia="en-US"/>
        </w:rPr>
        <w:t>6</w:t>
      </w:r>
      <w:r w:rsidR="007617CD" w:rsidRPr="00DC1974">
        <w:rPr>
          <w:rFonts w:eastAsia="Calibri"/>
          <w:sz w:val="28"/>
          <w:szCs w:val="28"/>
          <w:lang w:eastAsia="en-US"/>
        </w:rPr>
        <w:t xml:space="preserve">   года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№ </w:t>
      </w:r>
      <w:r w:rsidR="00C840F1">
        <w:rPr>
          <w:rFonts w:eastAsia="Calibri"/>
          <w:sz w:val="28"/>
          <w:szCs w:val="28"/>
          <w:lang w:eastAsia="en-US"/>
        </w:rPr>
        <w:t>111</w:t>
      </w:r>
      <w:r w:rsidR="007617CD" w:rsidRPr="00DC1974">
        <w:rPr>
          <w:rFonts w:eastAsia="Calibri"/>
          <w:sz w:val="28"/>
          <w:szCs w:val="28"/>
          <w:lang w:eastAsia="en-US"/>
        </w:rPr>
        <w:t xml:space="preserve">                                                    </w:t>
      </w:r>
    </w:p>
    <w:p w14:paraId="3D64F5D8" w14:textId="77777777" w:rsidR="007617CD" w:rsidRPr="00DC1974" w:rsidRDefault="007617CD" w:rsidP="007617C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DC1974">
        <w:rPr>
          <w:rFonts w:eastAsia="Calibri"/>
          <w:b/>
          <w:sz w:val="24"/>
          <w:szCs w:val="24"/>
          <w:lang w:eastAsia="en-US"/>
        </w:rPr>
        <w:t>с. Красногорское</w:t>
      </w:r>
    </w:p>
    <w:p w14:paraId="65382287" w14:textId="77777777" w:rsidR="009F6B2C" w:rsidRDefault="009F6B2C" w:rsidP="009F6B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59184B0" w14:textId="77777777" w:rsidR="009F6B2C" w:rsidRPr="00E47B5E" w:rsidRDefault="009F6B2C" w:rsidP="009F6B2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47B5E">
        <w:rPr>
          <w:rFonts w:ascii="Times New Roman" w:hAnsi="Times New Roman" w:cs="Times New Roman"/>
          <w:sz w:val="26"/>
          <w:szCs w:val="26"/>
        </w:rPr>
        <w:t xml:space="preserve">Об утверждении ключевых показателей эффективности </w:t>
      </w:r>
    </w:p>
    <w:p w14:paraId="2A9C2024" w14:textId="77777777" w:rsidR="009F6B2C" w:rsidRPr="00E47B5E" w:rsidRDefault="009F6B2C" w:rsidP="009F6B2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47B5E">
        <w:rPr>
          <w:rFonts w:ascii="Times New Roman" w:hAnsi="Times New Roman" w:cs="Times New Roman"/>
          <w:sz w:val="26"/>
          <w:szCs w:val="26"/>
        </w:rPr>
        <w:t xml:space="preserve">функционирования антимонопольного комплаенса в </w:t>
      </w:r>
    </w:p>
    <w:p w14:paraId="4289D481" w14:textId="77777777" w:rsidR="009F6B2C" w:rsidRPr="00E47B5E" w:rsidRDefault="009F6B2C" w:rsidP="009F6B2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47B5E">
        <w:rPr>
          <w:rFonts w:ascii="Times New Roman" w:hAnsi="Times New Roman" w:cs="Times New Roman"/>
          <w:sz w:val="26"/>
          <w:szCs w:val="26"/>
        </w:rPr>
        <w:t xml:space="preserve">Администрации муниципального образования </w:t>
      </w:r>
    </w:p>
    <w:p w14:paraId="3CAA2105" w14:textId="77777777" w:rsidR="009F6B2C" w:rsidRPr="00E47B5E" w:rsidRDefault="009F6B2C" w:rsidP="009F6B2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47B5E">
        <w:rPr>
          <w:rFonts w:ascii="Times New Roman" w:hAnsi="Times New Roman" w:cs="Times New Roman"/>
          <w:sz w:val="26"/>
          <w:szCs w:val="26"/>
        </w:rPr>
        <w:t>Красногорский район</w:t>
      </w:r>
      <w:r w:rsidR="001B7F5D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65C19395" w14:textId="77777777" w:rsidR="009F6B2C" w:rsidRPr="00E47B5E" w:rsidRDefault="009F6B2C" w:rsidP="009F6B2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4E47A201" w14:textId="6F778C3B" w:rsidR="00E47B5E" w:rsidRPr="00E47B5E" w:rsidRDefault="00E47B5E" w:rsidP="00E47B5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7B5E">
        <w:rPr>
          <w:rFonts w:ascii="Times New Roman" w:hAnsi="Times New Roman" w:cs="Times New Roman"/>
          <w:sz w:val="26"/>
          <w:szCs w:val="26"/>
        </w:rPr>
        <w:t xml:space="preserve">Руководствуясь распоряжением Правительства Российской Федерации от 18 октября 2018 г № 2258-р, во исполнение раздела </w:t>
      </w:r>
      <w:r w:rsidRPr="00E47B5E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E47B5E">
        <w:rPr>
          <w:rFonts w:ascii="Times New Roman" w:hAnsi="Times New Roman" w:cs="Times New Roman"/>
          <w:sz w:val="26"/>
          <w:szCs w:val="26"/>
        </w:rPr>
        <w:t xml:space="preserve"> Положения об организации в Администра</w:t>
      </w:r>
      <w:r w:rsidR="00E709FD">
        <w:rPr>
          <w:rFonts w:ascii="Times New Roman" w:hAnsi="Times New Roman" w:cs="Times New Roman"/>
          <w:sz w:val="26"/>
          <w:szCs w:val="26"/>
        </w:rPr>
        <w:t>ции муниципального образования</w:t>
      </w:r>
      <w:r w:rsidR="001B7F5D">
        <w:rPr>
          <w:rFonts w:ascii="Times New Roman" w:hAnsi="Times New Roman" w:cs="Times New Roman"/>
          <w:sz w:val="26"/>
          <w:szCs w:val="26"/>
        </w:rPr>
        <w:t xml:space="preserve"> </w:t>
      </w:r>
      <w:r w:rsidR="00531429">
        <w:rPr>
          <w:rFonts w:ascii="Times New Roman" w:hAnsi="Times New Roman" w:cs="Times New Roman"/>
          <w:sz w:val="26"/>
          <w:szCs w:val="26"/>
        </w:rPr>
        <w:t xml:space="preserve">«Муниципальный округ </w:t>
      </w:r>
      <w:r w:rsidRPr="00E47B5E">
        <w:rPr>
          <w:rFonts w:ascii="Times New Roman" w:hAnsi="Times New Roman" w:cs="Times New Roman"/>
          <w:sz w:val="26"/>
          <w:szCs w:val="26"/>
        </w:rPr>
        <w:t xml:space="preserve">Красногорский район </w:t>
      </w:r>
      <w:r w:rsidR="00531429">
        <w:rPr>
          <w:rFonts w:ascii="Times New Roman" w:hAnsi="Times New Roman" w:cs="Times New Roman"/>
          <w:sz w:val="26"/>
          <w:szCs w:val="26"/>
        </w:rPr>
        <w:t xml:space="preserve">Удмуртской Республики» </w:t>
      </w:r>
      <w:r w:rsidRPr="00E47B5E">
        <w:rPr>
          <w:rFonts w:ascii="Times New Roman" w:hAnsi="Times New Roman" w:cs="Times New Roman"/>
          <w:sz w:val="26"/>
          <w:szCs w:val="26"/>
        </w:rPr>
        <w:t>системы внутреннего обеспечения соответствия требованиям антимонопольного законодательства (антимонопольного комплаенса), утвержденного постановлением Администра</w:t>
      </w:r>
      <w:r w:rsidR="00E709FD">
        <w:rPr>
          <w:rFonts w:ascii="Times New Roman" w:hAnsi="Times New Roman" w:cs="Times New Roman"/>
          <w:sz w:val="26"/>
          <w:szCs w:val="26"/>
        </w:rPr>
        <w:t>ции муниципального образования</w:t>
      </w:r>
      <w:r w:rsidR="001B7F5D">
        <w:rPr>
          <w:rFonts w:ascii="Times New Roman" w:hAnsi="Times New Roman" w:cs="Times New Roman"/>
          <w:sz w:val="26"/>
          <w:szCs w:val="26"/>
        </w:rPr>
        <w:t xml:space="preserve"> </w:t>
      </w:r>
      <w:r w:rsidR="00531429">
        <w:rPr>
          <w:rFonts w:ascii="Times New Roman" w:hAnsi="Times New Roman" w:cs="Times New Roman"/>
          <w:sz w:val="26"/>
          <w:szCs w:val="26"/>
        </w:rPr>
        <w:t xml:space="preserve">«Муниципальный округ </w:t>
      </w:r>
      <w:r w:rsidR="007617CD">
        <w:rPr>
          <w:rFonts w:ascii="Times New Roman" w:hAnsi="Times New Roman" w:cs="Times New Roman"/>
          <w:sz w:val="26"/>
          <w:szCs w:val="26"/>
        </w:rPr>
        <w:t>Красногорский район</w:t>
      </w:r>
      <w:r w:rsidR="00531429">
        <w:rPr>
          <w:rFonts w:ascii="Times New Roman" w:hAnsi="Times New Roman" w:cs="Times New Roman"/>
          <w:sz w:val="26"/>
          <w:szCs w:val="26"/>
        </w:rPr>
        <w:t xml:space="preserve"> Удмуртской Республики»</w:t>
      </w:r>
      <w:r w:rsidR="007617CD">
        <w:rPr>
          <w:rFonts w:ascii="Times New Roman" w:hAnsi="Times New Roman" w:cs="Times New Roman"/>
          <w:sz w:val="26"/>
          <w:szCs w:val="26"/>
        </w:rPr>
        <w:t xml:space="preserve"> от </w:t>
      </w:r>
      <w:r w:rsidR="00531429">
        <w:rPr>
          <w:rFonts w:ascii="Times New Roman" w:hAnsi="Times New Roman" w:cs="Times New Roman"/>
          <w:sz w:val="26"/>
          <w:szCs w:val="26"/>
        </w:rPr>
        <w:t>0</w:t>
      </w:r>
      <w:r w:rsidR="00ED3E1E">
        <w:rPr>
          <w:rFonts w:ascii="Times New Roman" w:hAnsi="Times New Roman" w:cs="Times New Roman"/>
          <w:sz w:val="26"/>
          <w:szCs w:val="26"/>
        </w:rPr>
        <w:t>6.</w:t>
      </w:r>
      <w:r w:rsidR="00531429">
        <w:rPr>
          <w:rFonts w:ascii="Times New Roman" w:hAnsi="Times New Roman" w:cs="Times New Roman"/>
          <w:sz w:val="26"/>
          <w:szCs w:val="26"/>
        </w:rPr>
        <w:t>0</w:t>
      </w:r>
      <w:r w:rsidR="00ED3E1E">
        <w:rPr>
          <w:rFonts w:ascii="Times New Roman" w:hAnsi="Times New Roman" w:cs="Times New Roman"/>
          <w:sz w:val="26"/>
          <w:szCs w:val="26"/>
        </w:rPr>
        <w:t>2.202</w:t>
      </w:r>
      <w:r w:rsidR="00531429">
        <w:rPr>
          <w:rFonts w:ascii="Times New Roman" w:hAnsi="Times New Roman" w:cs="Times New Roman"/>
          <w:sz w:val="26"/>
          <w:szCs w:val="26"/>
        </w:rPr>
        <w:t>5</w:t>
      </w:r>
      <w:r w:rsidR="00ED3E1E">
        <w:rPr>
          <w:rFonts w:ascii="Times New Roman" w:hAnsi="Times New Roman" w:cs="Times New Roman"/>
          <w:sz w:val="26"/>
          <w:szCs w:val="26"/>
        </w:rPr>
        <w:t xml:space="preserve"> № 1</w:t>
      </w:r>
      <w:r w:rsidR="00531429">
        <w:rPr>
          <w:rFonts w:ascii="Times New Roman" w:hAnsi="Times New Roman" w:cs="Times New Roman"/>
          <w:sz w:val="26"/>
          <w:szCs w:val="26"/>
        </w:rPr>
        <w:t>59</w:t>
      </w:r>
      <w:r w:rsidRPr="00E47B5E">
        <w:rPr>
          <w:rFonts w:ascii="Times New Roman" w:hAnsi="Times New Roman" w:cs="Times New Roman"/>
          <w:sz w:val="26"/>
          <w:szCs w:val="26"/>
        </w:rPr>
        <w:t>,</w:t>
      </w:r>
    </w:p>
    <w:p w14:paraId="2D1EE944" w14:textId="77777777" w:rsidR="00E47B5E" w:rsidRPr="00E47B5E" w:rsidRDefault="00E47B5E" w:rsidP="00E47B5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15E79492" w14:textId="77777777" w:rsidR="00E47B5E" w:rsidRPr="00E47B5E" w:rsidRDefault="00E47B5E" w:rsidP="00E47B5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E47B5E">
        <w:rPr>
          <w:rFonts w:ascii="Times New Roman" w:hAnsi="Times New Roman" w:cs="Times New Roman"/>
          <w:sz w:val="26"/>
          <w:szCs w:val="26"/>
        </w:rPr>
        <w:t>АДМИНИСТРАЦИЯ ПОСТАНОВЛЯЕТ:</w:t>
      </w:r>
    </w:p>
    <w:p w14:paraId="703B67B9" w14:textId="77777777" w:rsidR="00E47B5E" w:rsidRPr="00E47B5E" w:rsidRDefault="00E47B5E" w:rsidP="00E47B5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3207175F" w14:textId="584BB7D5" w:rsidR="009F6B2C" w:rsidRDefault="009F6B2C" w:rsidP="00531429">
      <w:pPr>
        <w:pStyle w:val="a3"/>
        <w:numPr>
          <w:ilvl w:val="0"/>
          <w:numId w:val="11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7B5E">
        <w:rPr>
          <w:rFonts w:ascii="Times New Roman" w:hAnsi="Times New Roman" w:cs="Times New Roman"/>
          <w:sz w:val="26"/>
          <w:szCs w:val="26"/>
        </w:rPr>
        <w:t>Утвердить</w:t>
      </w:r>
      <w:r w:rsidR="00E50431" w:rsidRPr="00E47B5E">
        <w:rPr>
          <w:rFonts w:ascii="Times New Roman" w:hAnsi="Times New Roman" w:cs="Times New Roman"/>
          <w:sz w:val="26"/>
          <w:szCs w:val="26"/>
        </w:rPr>
        <w:t xml:space="preserve"> ключевые показатели эффективности функционирования антимонопольного комплаенса в Администра</w:t>
      </w:r>
      <w:r w:rsidR="00E709FD">
        <w:rPr>
          <w:rFonts w:ascii="Times New Roman" w:hAnsi="Times New Roman" w:cs="Times New Roman"/>
          <w:sz w:val="26"/>
          <w:szCs w:val="26"/>
        </w:rPr>
        <w:t xml:space="preserve">ции муниципального образования </w:t>
      </w:r>
      <w:r w:rsidR="007617CD">
        <w:rPr>
          <w:rFonts w:ascii="Times New Roman" w:hAnsi="Times New Roman" w:cs="Times New Roman"/>
          <w:sz w:val="26"/>
          <w:szCs w:val="26"/>
        </w:rPr>
        <w:t xml:space="preserve">«Муниципальный округ </w:t>
      </w:r>
      <w:r w:rsidR="00E50431" w:rsidRPr="00E47B5E">
        <w:rPr>
          <w:rFonts w:ascii="Times New Roman" w:hAnsi="Times New Roman" w:cs="Times New Roman"/>
          <w:sz w:val="26"/>
          <w:szCs w:val="26"/>
        </w:rPr>
        <w:t>Красногорский район</w:t>
      </w:r>
      <w:r w:rsidR="007617CD">
        <w:rPr>
          <w:rFonts w:ascii="Times New Roman" w:hAnsi="Times New Roman" w:cs="Times New Roman"/>
          <w:sz w:val="26"/>
          <w:szCs w:val="26"/>
        </w:rPr>
        <w:t xml:space="preserve"> Удмуртской Республики»</w:t>
      </w:r>
      <w:r w:rsidR="00E50431" w:rsidRPr="00E47B5E">
        <w:rPr>
          <w:rFonts w:ascii="Times New Roman" w:hAnsi="Times New Roman" w:cs="Times New Roman"/>
          <w:sz w:val="26"/>
          <w:szCs w:val="26"/>
        </w:rPr>
        <w:t xml:space="preserve"> согласно Прил</w:t>
      </w:r>
      <w:r w:rsidR="00E47B5E" w:rsidRPr="00E47B5E">
        <w:rPr>
          <w:rFonts w:ascii="Times New Roman" w:hAnsi="Times New Roman" w:cs="Times New Roman"/>
          <w:sz w:val="26"/>
          <w:szCs w:val="26"/>
        </w:rPr>
        <w:t>ожению</w:t>
      </w:r>
      <w:r w:rsidR="004057FB" w:rsidRPr="00E47B5E">
        <w:rPr>
          <w:rFonts w:ascii="Times New Roman" w:hAnsi="Times New Roman" w:cs="Times New Roman"/>
          <w:sz w:val="26"/>
          <w:szCs w:val="26"/>
        </w:rPr>
        <w:t xml:space="preserve"> № 1 к настоящему постановл</w:t>
      </w:r>
      <w:r w:rsidR="00E50431" w:rsidRPr="00E47B5E">
        <w:rPr>
          <w:rFonts w:ascii="Times New Roman" w:hAnsi="Times New Roman" w:cs="Times New Roman"/>
          <w:sz w:val="26"/>
          <w:szCs w:val="26"/>
        </w:rPr>
        <w:t>ению.</w:t>
      </w:r>
    </w:p>
    <w:p w14:paraId="5B2A771F" w14:textId="1BA1ED2E" w:rsidR="00531429" w:rsidRPr="00E47B5E" w:rsidRDefault="00531429" w:rsidP="00F245AC">
      <w:pPr>
        <w:pStyle w:val="a3"/>
        <w:numPr>
          <w:ilvl w:val="0"/>
          <w:numId w:val="11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муниципального образования «Муниципальный округ Красногорский район Удмуртской Республики» от </w:t>
      </w:r>
      <w:r w:rsidR="00C840F1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>.0</w:t>
      </w:r>
      <w:r w:rsidR="00C840F1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C840F1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C840F1">
        <w:rPr>
          <w:rFonts w:ascii="Times New Roman" w:hAnsi="Times New Roman" w:cs="Times New Roman"/>
          <w:sz w:val="26"/>
          <w:szCs w:val="26"/>
        </w:rPr>
        <w:t>293</w:t>
      </w:r>
      <w:r>
        <w:rPr>
          <w:rFonts w:ascii="Times New Roman" w:hAnsi="Times New Roman" w:cs="Times New Roman"/>
          <w:sz w:val="26"/>
          <w:szCs w:val="26"/>
        </w:rPr>
        <w:t xml:space="preserve"> «Об утверждении ключевых показателей эффективности функционирования антимонопольного комплаенса в Администрации муниципального образования Красногорский район» считать утратившим силу.</w:t>
      </w:r>
    </w:p>
    <w:p w14:paraId="55187865" w14:textId="6CA444E5" w:rsidR="00614250" w:rsidRPr="00E47B5E" w:rsidRDefault="00F245AC" w:rsidP="0061425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14250" w:rsidRPr="00E47B5E">
        <w:rPr>
          <w:rFonts w:ascii="Times New Roman" w:hAnsi="Times New Roman" w:cs="Times New Roman"/>
          <w:sz w:val="26"/>
          <w:szCs w:val="26"/>
        </w:rPr>
        <w:t>. Контроль за исполнением настоящего постановления возложить на руководителя Аппарата Главы муниципального образования, Совета депутатов и Администра</w:t>
      </w:r>
      <w:r w:rsidR="00E709FD">
        <w:rPr>
          <w:rFonts w:ascii="Times New Roman" w:hAnsi="Times New Roman" w:cs="Times New Roman"/>
          <w:sz w:val="26"/>
          <w:szCs w:val="26"/>
        </w:rPr>
        <w:t>ции муниципального образования</w:t>
      </w:r>
      <w:r w:rsidR="001B7F5D">
        <w:rPr>
          <w:rFonts w:ascii="Times New Roman" w:hAnsi="Times New Roman" w:cs="Times New Roman"/>
          <w:sz w:val="26"/>
          <w:szCs w:val="26"/>
        </w:rPr>
        <w:t xml:space="preserve"> </w:t>
      </w:r>
      <w:r w:rsidR="00614250" w:rsidRPr="00E47B5E">
        <w:rPr>
          <w:rFonts w:ascii="Times New Roman" w:hAnsi="Times New Roman" w:cs="Times New Roman"/>
          <w:sz w:val="26"/>
          <w:szCs w:val="26"/>
        </w:rPr>
        <w:t>Красногорский район</w:t>
      </w:r>
      <w:r w:rsidR="007617CD">
        <w:rPr>
          <w:rFonts w:ascii="Times New Roman" w:hAnsi="Times New Roman" w:cs="Times New Roman"/>
          <w:sz w:val="26"/>
          <w:szCs w:val="26"/>
        </w:rPr>
        <w:t>.</w:t>
      </w:r>
    </w:p>
    <w:p w14:paraId="26CF8F36" w14:textId="77517B86" w:rsidR="00614250" w:rsidRPr="00E47B5E" w:rsidRDefault="007F6589" w:rsidP="00F245AC">
      <w:pPr>
        <w:pStyle w:val="a3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E47B5E">
        <w:rPr>
          <w:rFonts w:ascii="Times New Roman" w:hAnsi="Times New Roman" w:cs="Times New Roman"/>
          <w:sz w:val="26"/>
          <w:szCs w:val="26"/>
        </w:rPr>
        <w:t xml:space="preserve">        </w:t>
      </w:r>
      <w:r w:rsidR="00F245AC">
        <w:rPr>
          <w:rFonts w:ascii="Times New Roman" w:hAnsi="Times New Roman" w:cs="Times New Roman"/>
          <w:sz w:val="26"/>
          <w:szCs w:val="26"/>
        </w:rPr>
        <w:t>4</w:t>
      </w:r>
      <w:r w:rsidR="00614250" w:rsidRPr="00E47B5E">
        <w:rPr>
          <w:rFonts w:ascii="Times New Roman" w:hAnsi="Times New Roman" w:cs="Times New Roman"/>
          <w:sz w:val="26"/>
          <w:szCs w:val="26"/>
        </w:rPr>
        <w:t>. Настоящее постановление подлежит размещению на официальном са</w:t>
      </w:r>
      <w:r w:rsidR="00E709FD">
        <w:rPr>
          <w:rFonts w:ascii="Times New Roman" w:hAnsi="Times New Roman" w:cs="Times New Roman"/>
          <w:sz w:val="26"/>
          <w:szCs w:val="26"/>
        </w:rPr>
        <w:t>йте муниципального образования</w:t>
      </w:r>
      <w:r w:rsidR="00F245AC">
        <w:rPr>
          <w:rFonts w:ascii="Times New Roman" w:hAnsi="Times New Roman" w:cs="Times New Roman"/>
          <w:sz w:val="26"/>
          <w:szCs w:val="26"/>
        </w:rPr>
        <w:t xml:space="preserve"> «Муниципальный округ</w:t>
      </w:r>
      <w:r w:rsidR="00E709FD">
        <w:rPr>
          <w:rFonts w:ascii="Times New Roman" w:hAnsi="Times New Roman" w:cs="Times New Roman"/>
          <w:sz w:val="26"/>
          <w:szCs w:val="26"/>
        </w:rPr>
        <w:t xml:space="preserve"> </w:t>
      </w:r>
      <w:r w:rsidR="00614250" w:rsidRPr="00E47B5E">
        <w:rPr>
          <w:rFonts w:ascii="Times New Roman" w:hAnsi="Times New Roman" w:cs="Times New Roman"/>
          <w:sz w:val="26"/>
          <w:szCs w:val="26"/>
        </w:rPr>
        <w:t>Красногорский район</w:t>
      </w:r>
      <w:r w:rsidR="00F245AC">
        <w:rPr>
          <w:rFonts w:ascii="Times New Roman" w:hAnsi="Times New Roman" w:cs="Times New Roman"/>
          <w:sz w:val="26"/>
          <w:szCs w:val="26"/>
        </w:rPr>
        <w:t xml:space="preserve"> Удмуртской Республики»</w:t>
      </w:r>
      <w:r w:rsidR="00614250" w:rsidRPr="00E47B5E">
        <w:rPr>
          <w:rFonts w:ascii="Times New Roman" w:hAnsi="Times New Roman" w:cs="Times New Roman"/>
          <w:sz w:val="26"/>
          <w:szCs w:val="26"/>
        </w:rPr>
        <w:t xml:space="preserve"> в сети Интернет.</w:t>
      </w:r>
    </w:p>
    <w:p w14:paraId="263323DD" w14:textId="77777777" w:rsidR="00614250" w:rsidRPr="00E47B5E" w:rsidRDefault="00614250" w:rsidP="00E5043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08468323" w14:textId="77777777" w:rsidR="006502FC" w:rsidRDefault="006502FC" w:rsidP="007617CD">
      <w:pPr>
        <w:jc w:val="both"/>
        <w:rPr>
          <w:sz w:val="26"/>
          <w:szCs w:val="26"/>
        </w:rPr>
      </w:pPr>
      <w:r>
        <w:rPr>
          <w:sz w:val="26"/>
          <w:szCs w:val="26"/>
        </w:rPr>
        <w:t>Первый заместитель г</w:t>
      </w:r>
      <w:r w:rsidR="007617CD" w:rsidRPr="007617CD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7617CD" w:rsidRPr="007617C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</w:t>
      </w:r>
    </w:p>
    <w:p w14:paraId="12F38E9C" w14:textId="777D5932" w:rsidR="007617CD" w:rsidRPr="007617CD" w:rsidRDefault="006502FC" w:rsidP="007617C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экономике </w:t>
      </w:r>
      <w:r w:rsidR="007617CD" w:rsidRPr="007617CD">
        <w:rPr>
          <w:sz w:val="26"/>
          <w:szCs w:val="26"/>
        </w:rPr>
        <w:t xml:space="preserve">муниципального образования </w:t>
      </w:r>
      <w:r>
        <w:rPr>
          <w:sz w:val="26"/>
          <w:szCs w:val="26"/>
        </w:rPr>
        <w:t xml:space="preserve">                                  И.Н. Иванова</w:t>
      </w:r>
    </w:p>
    <w:p w14:paraId="24B2A86D" w14:textId="77777777" w:rsidR="007617CD" w:rsidRPr="007617CD" w:rsidRDefault="007617CD" w:rsidP="007617CD">
      <w:pPr>
        <w:jc w:val="both"/>
        <w:rPr>
          <w:sz w:val="26"/>
          <w:szCs w:val="26"/>
        </w:rPr>
      </w:pPr>
      <w:r w:rsidRPr="007617CD">
        <w:rPr>
          <w:sz w:val="26"/>
          <w:szCs w:val="26"/>
        </w:rPr>
        <w:t>«Муниципальный округ Красногорский район</w:t>
      </w:r>
    </w:p>
    <w:p w14:paraId="74F42873" w14:textId="14219A34" w:rsidR="007617CD" w:rsidRPr="007617CD" w:rsidRDefault="007617CD" w:rsidP="007617CD">
      <w:pPr>
        <w:jc w:val="both"/>
        <w:rPr>
          <w:sz w:val="26"/>
          <w:szCs w:val="26"/>
        </w:rPr>
      </w:pPr>
      <w:r w:rsidRPr="007617CD">
        <w:rPr>
          <w:sz w:val="26"/>
          <w:szCs w:val="26"/>
        </w:rPr>
        <w:t xml:space="preserve">Удмуртской Республики»                                                                </w:t>
      </w:r>
      <w:r w:rsidRPr="007617CD">
        <w:rPr>
          <w:sz w:val="26"/>
          <w:szCs w:val="26"/>
        </w:rPr>
        <w:tab/>
      </w:r>
    </w:p>
    <w:p w14:paraId="18C403D1" w14:textId="77777777" w:rsidR="006502FC" w:rsidRDefault="006502FC" w:rsidP="00531429">
      <w:pPr>
        <w:jc w:val="both"/>
        <w:rPr>
          <w:sz w:val="26"/>
          <w:szCs w:val="26"/>
        </w:rPr>
      </w:pPr>
    </w:p>
    <w:p w14:paraId="76F30207" w14:textId="2D4A5C4F" w:rsidR="00183CC2" w:rsidRPr="00531429" w:rsidRDefault="00531429" w:rsidP="00531429">
      <w:pPr>
        <w:jc w:val="both"/>
      </w:pPr>
      <w:r w:rsidRPr="00531429">
        <w:t>Исполнитель Куклина Т.В.</w:t>
      </w:r>
    </w:p>
    <w:p w14:paraId="63A1B6C9" w14:textId="77777777" w:rsidR="00240F2C" w:rsidRDefault="007554D8" w:rsidP="00240F2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14:paraId="4DEE1AC1" w14:textId="77777777" w:rsidR="00E709FD" w:rsidRDefault="007554D8" w:rsidP="001B7F5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  <w:r w:rsidR="00240F2C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14:paraId="428540DE" w14:textId="4C55788B" w:rsidR="00E709FD" w:rsidRDefault="00240F2C" w:rsidP="00E709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E709FD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531429">
        <w:rPr>
          <w:rFonts w:ascii="Times New Roman" w:hAnsi="Times New Roman" w:cs="Times New Roman"/>
          <w:sz w:val="24"/>
          <w:szCs w:val="24"/>
        </w:rPr>
        <w:t xml:space="preserve">«Муниципальный округ </w:t>
      </w:r>
      <w:r>
        <w:rPr>
          <w:rFonts w:ascii="Times New Roman" w:hAnsi="Times New Roman" w:cs="Times New Roman"/>
          <w:sz w:val="24"/>
          <w:szCs w:val="24"/>
        </w:rPr>
        <w:t xml:space="preserve">Красногорский </w:t>
      </w:r>
    </w:p>
    <w:p w14:paraId="0D166DED" w14:textId="3450952A" w:rsidR="007554D8" w:rsidRDefault="00240F2C" w:rsidP="00E709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</w:t>
      </w:r>
      <w:r w:rsidR="001B7F5D">
        <w:rPr>
          <w:rFonts w:ascii="Times New Roman" w:hAnsi="Times New Roman" w:cs="Times New Roman"/>
          <w:sz w:val="24"/>
          <w:szCs w:val="24"/>
        </w:rPr>
        <w:t xml:space="preserve"> </w:t>
      </w:r>
      <w:r w:rsidR="00531429">
        <w:rPr>
          <w:rFonts w:ascii="Times New Roman" w:hAnsi="Times New Roman" w:cs="Times New Roman"/>
          <w:sz w:val="24"/>
          <w:szCs w:val="24"/>
        </w:rPr>
        <w:t xml:space="preserve">Удмуртской Республики» </w:t>
      </w:r>
      <w:r w:rsidR="00301074">
        <w:rPr>
          <w:rFonts w:ascii="Times New Roman" w:hAnsi="Times New Roman" w:cs="Times New Roman"/>
          <w:sz w:val="24"/>
          <w:szCs w:val="24"/>
        </w:rPr>
        <w:t xml:space="preserve">от </w:t>
      </w:r>
      <w:r w:rsidR="00C840F1">
        <w:rPr>
          <w:rFonts w:ascii="Times New Roman" w:hAnsi="Times New Roman" w:cs="Times New Roman"/>
          <w:sz w:val="24"/>
          <w:szCs w:val="24"/>
        </w:rPr>
        <w:t>26</w:t>
      </w:r>
      <w:r w:rsidR="00301074">
        <w:rPr>
          <w:rFonts w:ascii="Times New Roman" w:hAnsi="Times New Roman" w:cs="Times New Roman"/>
          <w:sz w:val="24"/>
          <w:szCs w:val="24"/>
        </w:rPr>
        <w:t>.0</w:t>
      </w:r>
      <w:r w:rsidR="00C840F1">
        <w:rPr>
          <w:rFonts w:ascii="Times New Roman" w:hAnsi="Times New Roman" w:cs="Times New Roman"/>
          <w:sz w:val="24"/>
          <w:szCs w:val="24"/>
        </w:rPr>
        <w:t>2</w:t>
      </w:r>
      <w:r w:rsidR="00301074">
        <w:rPr>
          <w:rFonts w:ascii="Times New Roman" w:hAnsi="Times New Roman" w:cs="Times New Roman"/>
          <w:sz w:val="24"/>
          <w:szCs w:val="24"/>
        </w:rPr>
        <w:t>.</w:t>
      </w:r>
      <w:r w:rsidR="00ED3E1E">
        <w:rPr>
          <w:rFonts w:ascii="Times New Roman" w:hAnsi="Times New Roman" w:cs="Times New Roman"/>
          <w:sz w:val="24"/>
          <w:szCs w:val="24"/>
        </w:rPr>
        <w:t>202</w:t>
      </w:r>
      <w:r w:rsidR="00C840F1">
        <w:rPr>
          <w:rFonts w:ascii="Times New Roman" w:hAnsi="Times New Roman" w:cs="Times New Roman"/>
          <w:sz w:val="24"/>
          <w:szCs w:val="24"/>
        </w:rPr>
        <w:t>6</w:t>
      </w:r>
      <w:r w:rsidR="00301074">
        <w:rPr>
          <w:rFonts w:ascii="Times New Roman" w:hAnsi="Times New Roman" w:cs="Times New Roman"/>
          <w:sz w:val="24"/>
          <w:szCs w:val="24"/>
        </w:rPr>
        <w:t xml:space="preserve"> № </w:t>
      </w:r>
      <w:r w:rsidR="00C840F1">
        <w:rPr>
          <w:rFonts w:ascii="Times New Roman" w:hAnsi="Times New Roman" w:cs="Times New Roman"/>
          <w:sz w:val="24"/>
          <w:szCs w:val="24"/>
        </w:rPr>
        <w:t>111</w:t>
      </w:r>
    </w:p>
    <w:p w14:paraId="3083D871" w14:textId="77777777" w:rsidR="00240F2C" w:rsidRPr="00E6284D" w:rsidRDefault="00240F2C" w:rsidP="00240F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D133B7F" w14:textId="77777777" w:rsidR="00240F2C" w:rsidRPr="00E6284D" w:rsidRDefault="00240F2C" w:rsidP="00240F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84D">
        <w:rPr>
          <w:rFonts w:ascii="Times New Roman" w:hAnsi="Times New Roman" w:cs="Times New Roman"/>
          <w:b/>
          <w:sz w:val="28"/>
          <w:szCs w:val="28"/>
        </w:rPr>
        <w:t>Ключевые показатели эффективности</w:t>
      </w:r>
    </w:p>
    <w:p w14:paraId="75DE45CF" w14:textId="77777777" w:rsidR="00240F2C" w:rsidRPr="00E6284D" w:rsidRDefault="00240F2C" w:rsidP="00240F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84D">
        <w:rPr>
          <w:rFonts w:ascii="Times New Roman" w:hAnsi="Times New Roman" w:cs="Times New Roman"/>
          <w:b/>
          <w:sz w:val="28"/>
          <w:szCs w:val="28"/>
        </w:rPr>
        <w:t>функционирования антимонопольного комплаенса в Администрации</w:t>
      </w:r>
    </w:p>
    <w:p w14:paraId="6B290BC2" w14:textId="77777777" w:rsidR="00240F2C" w:rsidRPr="00E6284D" w:rsidRDefault="00E709FD" w:rsidP="00240F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7617CD">
        <w:rPr>
          <w:rFonts w:ascii="Times New Roman" w:hAnsi="Times New Roman" w:cs="Times New Roman"/>
          <w:b/>
          <w:sz w:val="28"/>
          <w:szCs w:val="28"/>
        </w:rPr>
        <w:t xml:space="preserve">«Муниципальный округ </w:t>
      </w:r>
      <w:r w:rsidR="00240F2C" w:rsidRPr="00E6284D">
        <w:rPr>
          <w:rFonts w:ascii="Times New Roman" w:hAnsi="Times New Roman" w:cs="Times New Roman"/>
          <w:b/>
          <w:sz w:val="28"/>
          <w:szCs w:val="28"/>
        </w:rPr>
        <w:t>Красногорский район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17CD">
        <w:rPr>
          <w:rFonts w:ascii="Times New Roman" w:hAnsi="Times New Roman" w:cs="Times New Roman"/>
          <w:b/>
          <w:sz w:val="28"/>
          <w:szCs w:val="28"/>
        </w:rPr>
        <w:t>Удмуртской Республики»</w:t>
      </w:r>
    </w:p>
    <w:p w14:paraId="20B51188" w14:textId="77777777" w:rsidR="00240F2C" w:rsidRPr="00E6284D" w:rsidRDefault="00240F2C" w:rsidP="00240F2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662"/>
        <w:gridCol w:w="4557"/>
        <w:gridCol w:w="2978"/>
        <w:gridCol w:w="1692"/>
      </w:tblGrid>
      <w:tr w:rsidR="003060C4" w:rsidRPr="00E6284D" w14:paraId="46144C84" w14:textId="77777777" w:rsidTr="003060C4">
        <w:tc>
          <w:tcPr>
            <w:tcW w:w="662" w:type="dxa"/>
          </w:tcPr>
          <w:p w14:paraId="5D6E5237" w14:textId="77777777" w:rsidR="00240F2C" w:rsidRPr="00E6284D" w:rsidRDefault="00240F2C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84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66" w:type="dxa"/>
          </w:tcPr>
          <w:p w14:paraId="6C54F094" w14:textId="77777777" w:rsidR="00240F2C" w:rsidRPr="00E6284D" w:rsidRDefault="00240F2C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84D">
              <w:rPr>
                <w:rFonts w:ascii="Times New Roman" w:hAnsi="Times New Roman" w:cs="Times New Roman"/>
                <w:sz w:val="28"/>
                <w:szCs w:val="28"/>
              </w:rPr>
              <w:t>Наименование ключевого показателя</w:t>
            </w:r>
          </w:p>
        </w:tc>
        <w:tc>
          <w:tcPr>
            <w:tcW w:w="2969" w:type="dxa"/>
          </w:tcPr>
          <w:p w14:paraId="119E4D7D" w14:textId="77777777" w:rsidR="00240F2C" w:rsidRPr="00E6284D" w:rsidRDefault="007F6589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значения</w:t>
            </w:r>
            <w:r w:rsidR="00240F2C" w:rsidRPr="00E6284D">
              <w:rPr>
                <w:rFonts w:ascii="Times New Roman" w:hAnsi="Times New Roman" w:cs="Times New Roman"/>
                <w:sz w:val="28"/>
                <w:szCs w:val="28"/>
              </w:rPr>
              <w:t xml:space="preserve"> ключевого показателя</w:t>
            </w:r>
          </w:p>
        </w:tc>
        <w:tc>
          <w:tcPr>
            <w:tcW w:w="1692" w:type="dxa"/>
          </w:tcPr>
          <w:p w14:paraId="010F614C" w14:textId="77777777" w:rsidR="00240F2C" w:rsidRPr="00E6284D" w:rsidRDefault="00F53D2F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84D">
              <w:rPr>
                <w:rFonts w:ascii="Times New Roman" w:hAnsi="Times New Roman" w:cs="Times New Roman"/>
                <w:sz w:val="28"/>
                <w:szCs w:val="28"/>
              </w:rPr>
              <w:t>Фактически исполнено</w:t>
            </w:r>
            <w:r w:rsidR="007F6589">
              <w:rPr>
                <w:rFonts w:ascii="Times New Roman" w:hAnsi="Times New Roman" w:cs="Times New Roman"/>
                <w:sz w:val="28"/>
                <w:szCs w:val="28"/>
              </w:rPr>
              <w:t>, балл</w:t>
            </w:r>
            <w:r w:rsidRPr="00E6284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3060C4" w:rsidRPr="00E6284D" w14:paraId="18826068" w14:textId="77777777" w:rsidTr="003060C4">
        <w:tc>
          <w:tcPr>
            <w:tcW w:w="662" w:type="dxa"/>
          </w:tcPr>
          <w:p w14:paraId="13C84EBB" w14:textId="77777777" w:rsidR="00EA6737" w:rsidRPr="00E6284D" w:rsidRDefault="00081677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66" w:type="dxa"/>
          </w:tcPr>
          <w:p w14:paraId="068114A8" w14:textId="77777777" w:rsidR="00EA6737" w:rsidRPr="00E6284D" w:rsidRDefault="00EA6737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утвержденного правового акта Администра</w:t>
            </w:r>
            <w:r w:rsidR="00E709FD">
              <w:rPr>
                <w:rFonts w:ascii="Times New Roman" w:hAnsi="Times New Roman" w:cs="Times New Roman"/>
                <w:sz w:val="28"/>
                <w:szCs w:val="28"/>
              </w:rPr>
              <w:t>ции муниципального образования</w:t>
            </w:r>
            <w:r w:rsidR="001B7F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Красногорский район (далее – Администрация) об антимонопольном комплаенсе</w:t>
            </w:r>
          </w:p>
        </w:tc>
        <w:tc>
          <w:tcPr>
            <w:tcW w:w="2969" w:type="dxa"/>
          </w:tcPr>
          <w:p w14:paraId="210237C4" w14:textId="77777777" w:rsidR="00EA6737" w:rsidRDefault="00081677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 правовой акт не принят;</w:t>
            </w:r>
          </w:p>
          <w:p w14:paraId="6D221FA9" w14:textId="77777777" w:rsidR="00081677" w:rsidRDefault="00081677" w:rsidP="00081677">
            <w:pPr>
              <w:pStyle w:val="a3"/>
              <w:numPr>
                <w:ilvl w:val="0"/>
                <w:numId w:val="3"/>
              </w:num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акт принят;</w:t>
            </w:r>
          </w:p>
          <w:p w14:paraId="51257ED8" w14:textId="77777777" w:rsidR="00081677" w:rsidRPr="00E6284D" w:rsidRDefault="00081677" w:rsidP="00081677">
            <w:pPr>
              <w:pStyle w:val="a3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в отчетном периоде в правовой акт вносились изменения по совершенствованию системы антимонопольного комплаенса</w:t>
            </w:r>
          </w:p>
        </w:tc>
        <w:tc>
          <w:tcPr>
            <w:tcW w:w="1692" w:type="dxa"/>
          </w:tcPr>
          <w:p w14:paraId="26800667" w14:textId="77777777" w:rsidR="00EA6737" w:rsidRPr="00E6284D" w:rsidRDefault="00EA6737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0C4" w:rsidRPr="00E6284D" w14:paraId="64C72E38" w14:textId="77777777" w:rsidTr="003060C4">
        <w:tc>
          <w:tcPr>
            <w:tcW w:w="662" w:type="dxa"/>
          </w:tcPr>
          <w:p w14:paraId="5CB93817" w14:textId="77777777" w:rsidR="00CE6E09" w:rsidRPr="00E6284D" w:rsidRDefault="00081677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66" w:type="dxa"/>
          </w:tcPr>
          <w:p w14:paraId="48A9C10B" w14:textId="77777777" w:rsidR="00CE6E09" w:rsidRPr="00E6284D" w:rsidRDefault="00CE6E09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уполномоченных подразделений</w:t>
            </w:r>
          </w:p>
        </w:tc>
        <w:tc>
          <w:tcPr>
            <w:tcW w:w="2969" w:type="dxa"/>
          </w:tcPr>
          <w:p w14:paraId="335F920C" w14:textId="77777777" w:rsidR="00CE6E09" w:rsidRDefault="00081677" w:rsidP="00617221">
            <w:pPr>
              <w:pStyle w:val="a3"/>
              <w:numPr>
                <w:ilvl w:val="0"/>
                <w:numId w:val="4"/>
              </w:numPr>
              <w:ind w:left="-9" w:firstLine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уполномоченные подразделения не определены;</w:t>
            </w:r>
          </w:p>
          <w:p w14:paraId="7472A209" w14:textId="77777777" w:rsidR="00081677" w:rsidRDefault="00081677" w:rsidP="00617221">
            <w:pPr>
              <w:pStyle w:val="a3"/>
              <w:numPr>
                <w:ilvl w:val="0"/>
                <w:numId w:val="4"/>
              </w:numPr>
              <w:ind w:left="-35" w:firstLine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уполномоченные подразделения определены;</w:t>
            </w:r>
          </w:p>
          <w:p w14:paraId="6CBF1EA4" w14:textId="77777777" w:rsidR="00617221" w:rsidRPr="00E6284D" w:rsidRDefault="00617221" w:rsidP="006172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уполномоченные подразделения определены и активно работают по профилактике и предупреждению нарушений</w:t>
            </w:r>
          </w:p>
        </w:tc>
        <w:tc>
          <w:tcPr>
            <w:tcW w:w="1692" w:type="dxa"/>
          </w:tcPr>
          <w:p w14:paraId="7B075EA7" w14:textId="77777777" w:rsidR="00CE6E09" w:rsidRPr="00E6284D" w:rsidRDefault="00CE6E09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0C4" w:rsidRPr="00E6284D" w14:paraId="4B7276B6" w14:textId="77777777" w:rsidTr="003060C4">
        <w:tc>
          <w:tcPr>
            <w:tcW w:w="662" w:type="dxa"/>
          </w:tcPr>
          <w:p w14:paraId="4844F66E" w14:textId="77777777" w:rsidR="00CE6E09" w:rsidRPr="00E6284D" w:rsidRDefault="00081677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66" w:type="dxa"/>
          </w:tcPr>
          <w:p w14:paraId="18AEBCDE" w14:textId="77777777" w:rsidR="00CE6E09" w:rsidRDefault="00CE6E09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карты комплаенс-рисков</w:t>
            </w:r>
          </w:p>
        </w:tc>
        <w:tc>
          <w:tcPr>
            <w:tcW w:w="2969" w:type="dxa"/>
          </w:tcPr>
          <w:p w14:paraId="02906180" w14:textId="77777777" w:rsidR="00CE6E09" w:rsidRDefault="00617221" w:rsidP="00617221">
            <w:pPr>
              <w:pStyle w:val="a3"/>
              <w:numPr>
                <w:ilvl w:val="0"/>
                <w:numId w:val="5"/>
              </w:numPr>
              <w:ind w:left="0" w:firstLine="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 не утверждена;</w:t>
            </w:r>
          </w:p>
          <w:p w14:paraId="77F91E99" w14:textId="77777777" w:rsidR="00617221" w:rsidRPr="00E6284D" w:rsidRDefault="00617221" w:rsidP="00617221">
            <w:pPr>
              <w:pStyle w:val="a3"/>
              <w:numPr>
                <w:ilvl w:val="0"/>
                <w:numId w:val="5"/>
              </w:numPr>
              <w:ind w:left="0" w:firstLine="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 утверждена;</w:t>
            </w:r>
          </w:p>
        </w:tc>
        <w:tc>
          <w:tcPr>
            <w:tcW w:w="1692" w:type="dxa"/>
          </w:tcPr>
          <w:p w14:paraId="2B17CF25" w14:textId="77777777" w:rsidR="00CE6E09" w:rsidRPr="00E6284D" w:rsidRDefault="00CE6E09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0C4" w:rsidRPr="00E6284D" w14:paraId="308234F0" w14:textId="77777777" w:rsidTr="003060C4">
        <w:tc>
          <w:tcPr>
            <w:tcW w:w="662" w:type="dxa"/>
          </w:tcPr>
          <w:p w14:paraId="01410DC5" w14:textId="77777777" w:rsidR="00CE6E09" w:rsidRPr="00E6284D" w:rsidRDefault="00081677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66" w:type="dxa"/>
          </w:tcPr>
          <w:p w14:paraId="37B9F664" w14:textId="77777777" w:rsidR="00CE6E09" w:rsidRDefault="00CE6E09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выявлению и оценке рисков нарушения антимонопольного законодательства, определение вероятности их возникновения (в том числе за предшествующие три года)</w:t>
            </w:r>
          </w:p>
        </w:tc>
        <w:tc>
          <w:tcPr>
            <w:tcW w:w="2969" w:type="dxa"/>
          </w:tcPr>
          <w:p w14:paraId="742E1A2A" w14:textId="77777777" w:rsidR="00CE6E09" w:rsidRDefault="00617221" w:rsidP="00AC465B">
            <w:pPr>
              <w:pStyle w:val="a3"/>
              <w:numPr>
                <w:ilvl w:val="0"/>
                <w:numId w:val="6"/>
              </w:numPr>
              <w:ind w:left="0" w:firstLine="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выявлению рисков не проводится;</w:t>
            </w:r>
          </w:p>
          <w:p w14:paraId="27AEBFA3" w14:textId="77777777" w:rsidR="00617221" w:rsidRDefault="00617221" w:rsidP="00AC465B">
            <w:pPr>
              <w:pStyle w:val="a3"/>
              <w:numPr>
                <w:ilvl w:val="0"/>
                <w:numId w:val="6"/>
              </w:numPr>
              <w:ind w:left="1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риски выявлены только при внедрении комплаенса;</w:t>
            </w:r>
          </w:p>
          <w:p w14:paraId="75FA85C9" w14:textId="77777777" w:rsidR="00617221" w:rsidRPr="00E6284D" w:rsidRDefault="00617221" w:rsidP="00AC465B">
            <w:pPr>
              <w:pStyle w:val="a3"/>
              <w:numPr>
                <w:ilvl w:val="0"/>
                <w:numId w:val="6"/>
              </w:numPr>
              <w:ind w:left="0" w:firstLine="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риски выявляются на постоянной основе,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анализируется вероятность их возникновения</w:t>
            </w:r>
          </w:p>
        </w:tc>
        <w:tc>
          <w:tcPr>
            <w:tcW w:w="1692" w:type="dxa"/>
          </w:tcPr>
          <w:p w14:paraId="26EB6B5A" w14:textId="77777777" w:rsidR="00CE6E09" w:rsidRPr="00E6284D" w:rsidRDefault="00CE6E09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0C4" w:rsidRPr="00E6284D" w14:paraId="4E6CDB26" w14:textId="77777777" w:rsidTr="003060C4">
        <w:tc>
          <w:tcPr>
            <w:tcW w:w="662" w:type="dxa"/>
          </w:tcPr>
          <w:p w14:paraId="0E359B7B" w14:textId="77777777" w:rsidR="00CE6E09" w:rsidRPr="00E6284D" w:rsidRDefault="00081677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66" w:type="dxa"/>
          </w:tcPr>
          <w:p w14:paraId="399A6B51" w14:textId="77777777" w:rsidR="00CE6E09" w:rsidRDefault="00CE6E09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и анализ практики применения антимонопольного </w:t>
            </w:r>
            <w:r w:rsidR="00AC465B">
              <w:rPr>
                <w:rFonts w:ascii="Times New Roman" w:hAnsi="Times New Roman" w:cs="Times New Roman"/>
                <w:sz w:val="28"/>
                <w:szCs w:val="28"/>
              </w:rPr>
              <w:t xml:space="preserve">законодательства </w:t>
            </w:r>
          </w:p>
        </w:tc>
        <w:tc>
          <w:tcPr>
            <w:tcW w:w="2969" w:type="dxa"/>
          </w:tcPr>
          <w:p w14:paraId="7413CDA7" w14:textId="77777777" w:rsidR="00CE6E09" w:rsidRDefault="00AC465B" w:rsidP="00AC465B">
            <w:pPr>
              <w:pStyle w:val="a3"/>
              <w:numPr>
                <w:ilvl w:val="0"/>
                <w:numId w:val="7"/>
              </w:numPr>
              <w:ind w:left="1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и анализ не проводится;</w:t>
            </w:r>
          </w:p>
          <w:p w14:paraId="36C56798" w14:textId="77777777" w:rsidR="00AC465B" w:rsidRDefault="00AC465B" w:rsidP="00AC465B">
            <w:pPr>
              <w:pStyle w:val="a3"/>
              <w:numPr>
                <w:ilvl w:val="0"/>
                <w:numId w:val="7"/>
              </w:numPr>
              <w:ind w:left="1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и анализ проводился только при внедрении комплаенса;</w:t>
            </w:r>
          </w:p>
          <w:p w14:paraId="4E2409A9" w14:textId="77777777" w:rsidR="00AC465B" w:rsidRPr="00E6284D" w:rsidRDefault="00AC465B" w:rsidP="00AC465B">
            <w:pPr>
              <w:pStyle w:val="a3"/>
              <w:numPr>
                <w:ilvl w:val="0"/>
                <w:numId w:val="7"/>
              </w:numPr>
              <w:ind w:left="1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и анализ проводятся на постоянной основе</w:t>
            </w:r>
          </w:p>
        </w:tc>
        <w:tc>
          <w:tcPr>
            <w:tcW w:w="1692" w:type="dxa"/>
          </w:tcPr>
          <w:p w14:paraId="57937142" w14:textId="77777777" w:rsidR="00CE6E09" w:rsidRPr="00E6284D" w:rsidRDefault="00CE6E09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0C4" w:rsidRPr="00E6284D" w14:paraId="284C90DD" w14:textId="77777777" w:rsidTr="003060C4">
        <w:tc>
          <w:tcPr>
            <w:tcW w:w="662" w:type="dxa"/>
          </w:tcPr>
          <w:p w14:paraId="41202968" w14:textId="77777777" w:rsidR="00240F2C" w:rsidRPr="00E6284D" w:rsidRDefault="00081677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66" w:type="dxa"/>
          </w:tcPr>
          <w:p w14:paraId="09E14424" w14:textId="77777777" w:rsidR="00240F2C" w:rsidRPr="00E6284D" w:rsidRDefault="00CE6E09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  <w:r w:rsidR="00D7671C">
              <w:rPr>
                <w:rFonts w:ascii="Times New Roman" w:hAnsi="Times New Roman" w:cs="Times New Roman"/>
                <w:sz w:val="28"/>
                <w:szCs w:val="28"/>
              </w:rPr>
              <w:t xml:space="preserve"> служащих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требованиям антимонопольного законодательства</w:t>
            </w:r>
            <w:r w:rsidR="004D3562">
              <w:rPr>
                <w:rFonts w:ascii="Times New Roman" w:hAnsi="Times New Roman" w:cs="Times New Roman"/>
                <w:sz w:val="28"/>
                <w:szCs w:val="28"/>
              </w:rPr>
              <w:t xml:space="preserve"> и антимонопольного комплаенса</w:t>
            </w:r>
          </w:p>
        </w:tc>
        <w:tc>
          <w:tcPr>
            <w:tcW w:w="2969" w:type="dxa"/>
          </w:tcPr>
          <w:p w14:paraId="21FFC5E3" w14:textId="77777777" w:rsidR="00240F2C" w:rsidRDefault="00D7671C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0-обучение не проводится;</w:t>
            </w:r>
          </w:p>
          <w:p w14:paraId="6C5760C4" w14:textId="77777777" w:rsidR="00D7671C" w:rsidRDefault="00D7671C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1-проводится вводный (первичный) инструктаж;</w:t>
            </w:r>
          </w:p>
          <w:p w14:paraId="6F282E18" w14:textId="77777777" w:rsidR="00D7671C" w:rsidRPr="00E6284D" w:rsidRDefault="00D7671C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2-проводятся вводный и целевой (внеплановый) инструктаж</w:t>
            </w:r>
          </w:p>
        </w:tc>
        <w:tc>
          <w:tcPr>
            <w:tcW w:w="1692" w:type="dxa"/>
          </w:tcPr>
          <w:p w14:paraId="737D4853" w14:textId="77777777" w:rsidR="00240F2C" w:rsidRPr="00E6284D" w:rsidRDefault="00240F2C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0C4" w:rsidRPr="00E6284D" w14:paraId="34B1F5B7" w14:textId="77777777" w:rsidTr="003060C4">
        <w:tc>
          <w:tcPr>
            <w:tcW w:w="662" w:type="dxa"/>
          </w:tcPr>
          <w:p w14:paraId="1C5E39BE" w14:textId="77777777" w:rsidR="00240F2C" w:rsidRPr="00E6284D" w:rsidRDefault="00081677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66" w:type="dxa"/>
          </w:tcPr>
          <w:p w14:paraId="65D9DE20" w14:textId="77777777" w:rsidR="00240F2C" w:rsidRPr="00E6284D" w:rsidRDefault="00CE6E09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</w:t>
            </w:r>
            <w:r w:rsidR="00E34B09" w:rsidRPr="00E6284D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023A84" w:rsidRPr="00E6284D">
              <w:rPr>
                <w:rFonts w:ascii="Times New Roman" w:hAnsi="Times New Roman" w:cs="Times New Roman"/>
                <w:sz w:val="28"/>
                <w:szCs w:val="28"/>
              </w:rPr>
              <w:t>лана мероприятий по снижению рисков нарушения антимонопольного законод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ательства </w:t>
            </w:r>
          </w:p>
        </w:tc>
        <w:tc>
          <w:tcPr>
            <w:tcW w:w="2969" w:type="dxa"/>
          </w:tcPr>
          <w:p w14:paraId="722B62FD" w14:textId="77777777" w:rsidR="00240F2C" w:rsidRDefault="00D7671C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0-план мероприятий не утвержден;</w:t>
            </w:r>
          </w:p>
          <w:p w14:paraId="05817D4C" w14:textId="77777777" w:rsidR="00D7671C" w:rsidRDefault="00D7671C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1-план мероприятий утвержден;</w:t>
            </w:r>
          </w:p>
          <w:p w14:paraId="53B089FA" w14:textId="77777777" w:rsidR="00D7671C" w:rsidRPr="00E6284D" w:rsidRDefault="00D7671C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2-план мероприятий актуализируется</w:t>
            </w:r>
          </w:p>
        </w:tc>
        <w:tc>
          <w:tcPr>
            <w:tcW w:w="1692" w:type="dxa"/>
          </w:tcPr>
          <w:p w14:paraId="36AA0C98" w14:textId="77777777" w:rsidR="00240F2C" w:rsidRPr="00E6284D" w:rsidRDefault="00240F2C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0C4" w:rsidRPr="00E6284D" w14:paraId="4100689E" w14:textId="77777777" w:rsidTr="003060C4">
        <w:tc>
          <w:tcPr>
            <w:tcW w:w="662" w:type="dxa"/>
          </w:tcPr>
          <w:p w14:paraId="2A2C46CC" w14:textId="77777777" w:rsidR="00240F2C" w:rsidRPr="00E6284D" w:rsidRDefault="00081677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66" w:type="dxa"/>
          </w:tcPr>
          <w:p w14:paraId="7FA4C75D" w14:textId="6C4623CC" w:rsidR="00240F2C" w:rsidRPr="00E6284D" w:rsidRDefault="008E2C43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нормативно-правовых актов А</w:t>
            </w:r>
            <w:r w:rsidR="00CD2AEC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32527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245AC">
              <w:rPr>
                <w:rFonts w:ascii="Times New Roman" w:hAnsi="Times New Roman" w:cs="Times New Roman"/>
                <w:sz w:val="28"/>
                <w:szCs w:val="28"/>
              </w:rPr>
              <w:t>нтернет портале для публичного обсуждения проектов</w:t>
            </w:r>
            <w:r w:rsidR="00325272">
              <w:rPr>
                <w:rFonts w:ascii="Times New Roman" w:hAnsi="Times New Roman" w:cs="Times New Roman"/>
                <w:sz w:val="28"/>
                <w:szCs w:val="28"/>
              </w:rPr>
              <w:t xml:space="preserve"> и действующих нормативных правовых актов Удмуртской Республики</w:t>
            </w:r>
            <w:r w:rsidR="00F245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69" w:type="dxa"/>
          </w:tcPr>
          <w:p w14:paraId="6F813105" w14:textId="77777777" w:rsidR="00240F2C" w:rsidRDefault="00D7671C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0-НПА не размещаются;</w:t>
            </w:r>
          </w:p>
          <w:p w14:paraId="4A427EEF" w14:textId="77777777" w:rsidR="00D7671C" w:rsidRDefault="00D7671C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1-НПА размещаются, не проводится экспертиза с публичным сбором замечаний и предложений;</w:t>
            </w:r>
          </w:p>
          <w:p w14:paraId="740C62E0" w14:textId="77777777" w:rsidR="00D7671C" w:rsidRPr="00E6284D" w:rsidRDefault="00D7671C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2-НПА размещаются,  проводится экспертиза с публичным сбором замечаний и предложений;</w:t>
            </w:r>
          </w:p>
        </w:tc>
        <w:tc>
          <w:tcPr>
            <w:tcW w:w="1692" w:type="dxa"/>
          </w:tcPr>
          <w:p w14:paraId="1A3A133A" w14:textId="77777777" w:rsidR="00240F2C" w:rsidRPr="00E6284D" w:rsidRDefault="00240F2C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0C4" w:rsidRPr="00E6284D" w14:paraId="1D6B64D9" w14:textId="77777777" w:rsidTr="003060C4">
        <w:tc>
          <w:tcPr>
            <w:tcW w:w="662" w:type="dxa"/>
          </w:tcPr>
          <w:p w14:paraId="47BA595A" w14:textId="77777777" w:rsidR="00B60900" w:rsidRPr="00E6284D" w:rsidRDefault="00081677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66" w:type="dxa"/>
          </w:tcPr>
          <w:p w14:paraId="5302B75F" w14:textId="7065B17A" w:rsidR="00B60900" w:rsidRDefault="00B60900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</w:t>
            </w:r>
            <w:r w:rsidR="003060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проектов нормативно-правовых актов </w:t>
            </w:r>
            <w:r w:rsidR="00CD2AE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325272">
              <w:rPr>
                <w:rFonts w:ascii="Times New Roman" w:hAnsi="Times New Roman" w:cs="Times New Roman"/>
                <w:sz w:val="28"/>
                <w:szCs w:val="28"/>
              </w:rPr>
              <w:t>Интернет портале для публичного обсуждения проектов и действующих нормативных правовых актов Удмуртской Республики</w:t>
            </w:r>
          </w:p>
        </w:tc>
        <w:tc>
          <w:tcPr>
            <w:tcW w:w="2969" w:type="dxa"/>
          </w:tcPr>
          <w:p w14:paraId="2A41A402" w14:textId="77777777" w:rsidR="00B60900" w:rsidRDefault="006C023D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0-проекты НПА не размещаются;</w:t>
            </w:r>
          </w:p>
          <w:p w14:paraId="333DBB2B" w14:textId="77777777" w:rsidR="006C023D" w:rsidRPr="00E6284D" w:rsidRDefault="006C023D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1-проекты НПА размещаются с проведением оценки регулирующего воздействия</w:t>
            </w:r>
          </w:p>
        </w:tc>
        <w:tc>
          <w:tcPr>
            <w:tcW w:w="1692" w:type="dxa"/>
          </w:tcPr>
          <w:p w14:paraId="62421D50" w14:textId="77777777" w:rsidR="00B60900" w:rsidRPr="00E6284D" w:rsidRDefault="00B60900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0C4" w:rsidRPr="00E6284D" w14:paraId="32E1E95B" w14:textId="77777777" w:rsidTr="003060C4">
        <w:tc>
          <w:tcPr>
            <w:tcW w:w="662" w:type="dxa"/>
          </w:tcPr>
          <w:p w14:paraId="3C08AA0E" w14:textId="77777777" w:rsidR="00B60900" w:rsidRPr="00E6284D" w:rsidRDefault="00081677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66" w:type="dxa"/>
          </w:tcPr>
          <w:p w14:paraId="3370B108" w14:textId="77777777" w:rsidR="00B60900" w:rsidRDefault="00B60900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Главы района о внутренних документах, которые могут повлечь нарушение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антимонопольного законодательства, противоречить антимонопольному законодательству, антимонопольному комплаенсу</w:t>
            </w:r>
          </w:p>
        </w:tc>
        <w:tc>
          <w:tcPr>
            <w:tcW w:w="2969" w:type="dxa"/>
          </w:tcPr>
          <w:p w14:paraId="05444080" w14:textId="77777777" w:rsidR="00B60900" w:rsidRDefault="006C023D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0-внутренние документы не анализируются;</w:t>
            </w:r>
          </w:p>
          <w:p w14:paraId="266B11A5" w14:textId="77777777" w:rsidR="006C023D" w:rsidRDefault="006C023D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1-внутренние документы анализируются, информация доводится до Главы;</w:t>
            </w:r>
          </w:p>
          <w:p w14:paraId="7490A1AF" w14:textId="77777777" w:rsidR="006C023D" w:rsidRPr="00E6284D" w:rsidRDefault="006C023D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 внутренние документы анализируются, информация доводится до Главы и сотрудников Администрации</w:t>
            </w:r>
          </w:p>
        </w:tc>
        <w:tc>
          <w:tcPr>
            <w:tcW w:w="1692" w:type="dxa"/>
          </w:tcPr>
          <w:p w14:paraId="6B979FFF" w14:textId="77777777" w:rsidR="00B60900" w:rsidRPr="00E6284D" w:rsidRDefault="00B60900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0C4" w:rsidRPr="00E6284D" w14:paraId="0841E436" w14:textId="77777777" w:rsidTr="003060C4">
        <w:tc>
          <w:tcPr>
            <w:tcW w:w="662" w:type="dxa"/>
          </w:tcPr>
          <w:p w14:paraId="1FC21B4E" w14:textId="77777777" w:rsidR="00240F2C" w:rsidRPr="00E6284D" w:rsidRDefault="00081677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66" w:type="dxa"/>
          </w:tcPr>
          <w:p w14:paraId="749E519B" w14:textId="77777777" w:rsidR="00240F2C" w:rsidRPr="00E6284D" w:rsidRDefault="00B60900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Снижение количества нарушений антимонопольного законодательства со стороны Администрации по сравнению с прошлым годом</w:t>
            </w:r>
          </w:p>
        </w:tc>
        <w:tc>
          <w:tcPr>
            <w:tcW w:w="2969" w:type="dxa"/>
          </w:tcPr>
          <w:p w14:paraId="78AD9214" w14:textId="77777777" w:rsidR="00240F2C" w:rsidRDefault="006C023D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0-количество нарушений по сравнению с прошлым годом увеличилось, осталось на прежнем уровне;</w:t>
            </w:r>
          </w:p>
          <w:p w14:paraId="35CA0353" w14:textId="77777777" w:rsidR="006C023D" w:rsidRDefault="006C023D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1-количество нарушений по сравнению с прошлым годом снизилось;</w:t>
            </w:r>
          </w:p>
          <w:p w14:paraId="21EE5CF3" w14:textId="77777777" w:rsidR="006C023D" w:rsidRPr="00E6284D" w:rsidRDefault="006C023D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2-нарушений в отчетном году не было</w:t>
            </w:r>
          </w:p>
        </w:tc>
        <w:tc>
          <w:tcPr>
            <w:tcW w:w="1692" w:type="dxa"/>
          </w:tcPr>
          <w:p w14:paraId="507088EE" w14:textId="77777777" w:rsidR="00240F2C" w:rsidRPr="00E6284D" w:rsidRDefault="00240F2C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0C4" w:rsidRPr="00E6284D" w14:paraId="1E6DD46C" w14:textId="77777777" w:rsidTr="003060C4">
        <w:tc>
          <w:tcPr>
            <w:tcW w:w="662" w:type="dxa"/>
          </w:tcPr>
          <w:p w14:paraId="62DCA59C" w14:textId="77777777" w:rsidR="003060C4" w:rsidRDefault="003060C4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66" w:type="dxa"/>
          </w:tcPr>
          <w:p w14:paraId="45CA4224" w14:textId="77777777" w:rsidR="003060C4" w:rsidRDefault="003060C4" w:rsidP="00EC61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доклада об антимонопольном комплаенсе</w:t>
            </w:r>
          </w:p>
        </w:tc>
        <w:tc>
          <w:tcPr>
            <w:tcW w:w="2969" w:type="dxa"/>
          </w:tcPr>
          <w:p w14:paraId="7B582B34" w14:textId="77777777" w:rsidR="003060C4" w:rsidRDefault="003060C4" w:rsidP="00EC61CE">
            <w:pPr>
              <w:pStyle w:val="a3"/>
              <w:numPr>
                <w:ilvl w:val="0"/>
                <w:numId w:val="9"/>
              </w:numPr>
              <w:ind w:left="17" w:hanging="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 не подготовлен;</w:t>
            </w:r>
          </w:p>
          <w:p w14:paraId="007E58B7" w14:textId="77777777" w:rsidR="003060C4" w:rsidRDefault="003060C4" w:rsidP="00EC61CE">
            <w:pPr>
              <w:pStyle w:val="a3"/>
              <w:numPr>
                <w:ilvl w:val="0"/>
                <w:numId w:val="9"/>
              </w:numPr>
              <w:ind w:left="17" w:hanging="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 подписан Главой района;</w:t>
            </w:r>
          </w:p>
          <w:p w14:paraId="0A1E0A79" w14:textId="77777777" w:rsidR="003060C4" w:rsidRPr="00E6284D" w:rsidRDefault="003060C4" w:rsidP="00EC61CE">
            <w:pPr>
              <w:pStyle w:val="a3"/>
              <w:numPr>
                <w:ilvl w:val="0"/>
                <w:numId w:val="9"/>
              </w:numPr>
              <w:ind w:left="17" w:hanging="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 подписан Главой района и утвержден коллегиальным органом</w:t>
            </w:r>
          </w:p>
        </w:tc>
        <w:tc>
          <w:tcPr>
            <w:tcW w:w="1692" w:type="dxa"/>
          </w:tcPr>
          <w:p w14:paraId="3D847AF5" w14:textId="77777777" w:rsidR="003060C4" w:rsidRPr="00E6284D" w:rsidRDefault="003060C4" w:rsidP="00EC61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0C4" w:rsidRPr="00E6284D" w14:paraId="17FE6573" w14:textId="77777777" w:rsidTr="003060C4">
        <w:trPr>
          <w:trHeight w:val="6787"/>
        </w:trPr>
        <w:tc>
          <w:tcPr>
            <w:tcW w:w="662" w:type="dxa"/>
          </w:tcPr>
          <w:p w14:paraId="767AF312" w14:textId="77777777" w:rsidR="003060C4" w:rsidRPr="00E6284D" w:rsidRDefault="003060C4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66" w:type="dxa"/>
          </w:tcPr>
          <w:p w14:paraId="65CBF073" w14:textId="77777777" w:rsidR="003060C4" w:rsidRPr="00E6284D" w:rsidRDefault="003060C4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конфликта интересов в деятельности служащих и структурных подразделений Администрации, разработка предложений по их исключению, проведение служебных проверок</w:t>
            </w:r>
          </w:p>
        </w:tc>
        <w:tc>
          <w:tcPr>
            <w:tcW w:w="2969" w:type="dxa"/>
          </w:tcPr>
          <w:p w14:paraId="5BD44FCE" w14:textId="77777777" w:rsidR="003060C4" w:rsidRDefault="003060C4" w:rsidP="00AC465B">
            <w:pPr>
              <w:pStyle w:val="a3"/>
              <w:numPr>
                <w:ilvl w:val="0"/>
                <w:numId w:val="10"/>
              </w:numPr>
              <w:ind w:left="1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выявлению конфликта интересов, служебные проверки не проводятся;</w:t>
            </w:r>
          </w:p>
          <w:p w14:paraId="7B067E7B" w14:textId="77777777" w:rsidR="003060C4" w:rsidRDefault="003060C4" w:rsidP="00AC465B">
            <w:pPr>
              <w:pStyle w:val="a3"/>
              <w:numPr>
                <w:ilvl w:val="0"/>
                <w:numId w:val="10"/>
              </w:numPr>
              <w:ind w:left="1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выявлению конфликта интересов, служебные проверки  проводятся;</w:t>
            </w:r>
          </w:p>
          <w:p w14:paraId="432F1D0F" w14:textId="1EE22764" w:rsidR="003060C4" w:rsidRDefault="003060C4" w:rsidP="00AC465B">
            <w:pPr>
              <w:pStyle w:val="a3"/>
              <w:numPr>
                <w:ilvl w:val="0"/>
                <w:numId w:val="10"/>
              </w:numPr>
              <w:ind w:left="1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выявлению конфликта интересов, служебные проверки проводятся, разрабатываются предложения по устранению нарушений, информация доводится до служащих Администрации</w:t>
            </w:r>
          </w:p>
          <w:p w14:paraId="017AA357" w14:textId="77777777" w:rsidR="003060C4" w:rsidRPr="00E6284D" w:rsidRDefault="003060C4" w:rsidP="00AC465B">
            <w:pPr>
              <w:pStyle w:val="a3"/>
              <w:ind w:left="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14:paraId="58D900BE" w14:textId="77777777" w:rsidR="003060C4" w:rsidRPr="00E6284D" w:rsidRDefault="003060C4" w:rsidP="00240F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586A55A" w14:textId="77777777" w:rsidR="00240F2C" w:rsidRDefault="00E6284D" w:rsidP="00E628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9D2A56" w:rsidRPr="00E6284D">
        <w:rPr>
          <w:rFonts w:ascii="Times New Roman" w:hAnsi="Times New Roman" w:cs="Times New Roman"/>
          <w:sz w:val="28"/>
          <w:szCs w:val="28"/>
        </w:rPr>
        <w:t>Заполняется при подготовке отчета об исполнении показателей эффективности функционирования антимонопольного комплаенса</w:t>
      </w:r>
      <w:r w:rsidR="003060C4">
        <w:rPr>
          <w:rFonts w:ascii="Times New Roman" w:hAnsi="Times New Roman" w:cs="Times New Roman"/>
          <w:sz w:val="28"/>
          <w:szCs w:val="28"/>
        </w:rPr>
        <w:t>.</w:t>
      </w:r>
    </w:p>
    <w:p w14:paraId="6982267D" w14:textId="77777777" w:rsidR="003060C4" w:rsidRDefault="003060C4" w:rsidP="00E628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10B7D79" w14:textId="77777777" w:rsidR="003060C4" w:rsidRDefault="003060C4" w:rsidP="00E628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0D972A8" w14:textId="77777777" w:rsidR="003060C4" w:rsidRPr="00745E05" w:rsidRDefault="003060C4" w:rsidP="00E6284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45E05">
        <w:rPr>
          <w:rFonts w:ascii="Times New Roman" w:hAnsi="Times New Roman" w:cs="Times New Roman"/>
          <w:b/>
          <w:sz w:val="28"/>
          <w:szCs w:val="28"/>
        </w:rPr>
        <w:t>Механизм оценки эффективности антимонопольного комплаенса:</w:t>
      </w:r>
    </w:p>
    <w:p w14:paraId="61107FDB" w14:textId="77777777" w:rsidR="003060C4" w:rsidRDefault="003060C4" w:rsidP="00E628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Высокий уровень эффективности антимонопольного комплаенса Администрации – от </w:t>
      </w:r>
      <w:r w:rsidR="00745E05">
        <w:rPr>
          <w:rFonts w:ascii="Times New Roman" w:hAnsi="Times New Roman" w:cs="Times New Roman"/>
          <w:sz w:val="28"/>
          <w:szCs w:val="28"/>
        </w:rPr>
        <w:t>19 до 24 баллов;</w:t>
      </w:r>
    </w:p>
    <w:p w14:paraId="5105D2E5" w14:textId="77777777" w:rsidR="00745E05" w:rsidRDefault="00745E05" w:rsidP="00745E0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 эффективности антимонопольного комплаенса Администрации – от 14 до 18 баллов;</w:t>
      </w:r>
    </w:p>
    <w:p w14:paraId="677868F7" w14:textId="77777777" w:rsidR="00745E05" w:rsidRDefault="00665686" w:rsidP="00745E0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</w:t>
      </w:r>
      <w:r w:rsidR="00745E05">
        <w:rPr>
          <w:rFonts w:ascii="Times New Roman" w:hAnsi="Times New Roman" w:cs="Times New Roman"/>
          <w:sz w:val="28"/>
          <w:szCs w:val="28"/>
        </w:rPr>
        <w:t>кий уровень эффективности антимонопольного комплаенса Администрации – менее 14 баллов.</w:t>
      </w:r>
    </w:p>
    <w:p w14:paraId="115FBA67" w14:textId="77777777" w:rsidR="00745E05" w:rsidRPr="00E6284D" w:rsidRDefault="00745E05" w:rsidP="00E6284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45E05" w:rsidRPr="00E6284D" w:rsidSect="006502FC">
      <w:pgSz w:w="11906" w:h="16838"/>
      <w:pgMar w:top="426" w:right="964" w:bottom="142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34E68"/>
    <w:multiLevelType w:val="hybridMultilevel"/>
    <w:tmpl w:val="B6149FEA"/>
    <w:lvl w:ilvl="0" w:tplc="BBDEAAC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9758F"/>
    <w:multiLevelType w:val="hybridMultilevel"/>
    <w:tmpl w:val="DBFE3504"/>
    <w:lvl w:ilvl="0" w:tplc="66D207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A2753"/>
    <w:multiLevelType w:val="hybridMultilevel"/>
    <w:tmpl w:val="D854AC76"/>
    <w:lvl w:ilvl="0" w:tplc="4A86890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93A9D"/>
    <w:multiLevelType w:val="hybridMultilevel"/>
    <w:tmpl w:val="4DE82BF4"/>
    <w:lvl w:ilvl="0" w:tplc="BE624E8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2227A"/>
    <w:multiLevelType w:val="hybridMultilevel"/>
    <w:tmpl w:val="B2281426"/>
    <w:lvl w:ilvl="0" w:tplc="8F82D316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D08E0"/>
    <w:multiLevelType w:val="hybridMultilevel"/>
    <w:tmpl w:val="E744DC7C"/>
    <w:lvl w:ilvl="0" w:tplc="FD544D8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DD06F7"/>
    <w:multiLevelType w:val="hybridMultilevel"/>
    <w:tmpl w:val="EBD627DC"/>
    <w:lvl w:ilvl="0" w:tplc="8F4E4E58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972187B"/>
    <w:multiLevelType w:val="hybridMultilevel"/>
    <w:tmpl w:val="B9266718"/>
    <w:lvl w:ilvl="0" w:tplc="0FA6906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A147D"/>
    <w:multiLevelType w:val="hybridMultilevel"/>
    <w:tmpl w:val="10805D4A"/>
    <w:lvl w:ilvl="0" w:tplc="41E2CDE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BB6808"/>
    <w:multiLevelType w:val="hybridMultilevel"/>
    <w:tmpl w:val="287CA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80B1F"/>
    <w:multiLevelType w:val="hybridMultilevel"/>
    <w:tmpl w:val="B426BB36"/>
    <w:lvl w:ilvl="0" w:tplc="C4D24E1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355259">
    <w:abstractNumId w:val="9"/>
  </w:num>
  <w:num w:numId="2" w16cid:durableId="1185053963">
    <w:abstractNumId w:val="7"/>
  </w:num>
  <w:num w:numId="3" w16cid:durableId="138109281">
    <w:abstractNumId w:val="1"/>
  </w:num>
  <w:num w:numId="4" w16cid:durableId="1499926257">
    <w:abstractNumId w:val="0"/>
  </w:num>
  <w:num w:numId="5" w16cid:durableId="1077938298">
    <w:abstractNumId w:val="10"/>
  </w:num>
  <w:num w:numId="6" w16cid:durableId="1631085049">
    <w:abstractNumId w:val="4"/>
  </w:num>
  <w:num w:numId="7" w16cid:durableId="1459449955">
    <w:abstractNumId w:val="2"/>
  </w:num>
  <w:num w:numId="8" w16cid:durableId="54009154">
    <w:abstractNumId w:val="8"/>
  </w:num>
  <w:num w:numId="9" w16cid:durableId="1028484600">
    <w:abstractNumId w:val="5"/>
  </w:num>
  <w:num w:numId="10" w16cid:durableId="730228538">
    <w:abstractNumId w:val="3"/>
  </w:num>
  <w:num w:numId="11" w16cid:durableId="163970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B2C"/>
    <w:rsid w:val="00023A84"/>
    <w:rsid w:val="00052CAC"/>
    <w:rsid w:val="00081677"/>
    <w:rsid w:val="0011456C"/>
    <w:rsid w:val="00115714"/>
    <w:rsid w:val="00163EFB"/>
    <w:rsid w:val="00183CC2"/>
    <w:rsid w:val="001B7F5D"/>
    <w:rsid w:val="001F5DAF"/>
    <w:rsid w:val="00240F2C"/>
    <w:rsid w:val="002443AA"/>
    <w:rsid w:val="002E6C91"/>
    <w:rsid w:val="00301074"/>
    <w:rsid w:val="003060C4"/>
    <w:rsid w:val="00325272"/>
    <w:rsid w:val="0039359D"/>
    <w:rsid w:val="004057FB"/>
    <w:rsid w:val="004540C7"/>
    <w:rsid w:val="004D3562"/>
    <w:rsid w:val="00531429"/>
    <w:rsid w:val="005B22DC"/>
    <w:rsid w:val="005F69CC"/>
    <w:rsid w:val="00614250"/>
    <w:rsid w:val="00617221"/>
    <w:rsid w:val="006502FC"/>
    <w:rsid w:val="00665686"/>
    <w:rsid w:val="006B4DDB"/>
    <w:rsid w:val="006C023D"/>
    <w:rsid w:val="00745E05"/>
    <w:rsid w:val="007554D8"/>
    <w:rsid w:val="007617CD"/>
    <w:rsid w:val="007F6589"/>
    <w:rsid w:val="00876D66"/>
    <w:rsid w:val="00883B51"/>
    <w:rsid w:val="00895D0D"/>
    <w:rsid w:val="008E2C43"/>
    <w:rsid w:val="0098717E"/>
    <w:rsid w:val="009D2A56"/>
    <w:rsid w:val="009F6B2C"/>
    <w:rsid w:val="00AB2889"/>
    <w:rsid w:val="00AC465B"/>
    <w:rsid w:val="00AE7580"/>
    <w:rsid w:val="00B0272E"/>
    <w:rsid w:val="00B533E0"/>
    <w:rsid w:val="00B60900"/>
    <w:rsid w:val="00BA1223"/>
    <w:rsid w:val="00BB7492"/>
    <w:rsid w:val="00BD78BA"/>
    <w:rsid w:val="00C256F0"/>
    <w:rsid w:val="00C840F1"/>
    <w:rsid w:val="00CA3B3B"/>
    <w:rsid w:val="00CD2AEC"/>
    <w:rsid w:val="00CE6E09"/>
    <w:rsid w:val="00D7671C"/>
    <w:rsid w:val="00DE6550"/>
    <w:rsid w:val="00E34B09"/>
    <w:rsid w:val="00E47B5E"/>
    <w:rsid w:val="00E50431"/>
    <w:rsid w:val="00E6284D"/>
    <w:rsid w:val="00E709FD"/>
    <w:rsid w:val="00EA6737"/>
    <w:rsid w:val="00ED3E1E"/>
    <w:rsid w:val="00F245AC"/>
    <w:rsid w:val="00F3003B"/>
    <w:rsid w:val="00F5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81D28"/>
  <w15:docId w15:val="{12096761-CDC8-4BAB-8B86-47E14A1D5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F6B2C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9F6B2C"/>
    <w:pPr>
      <w:keepNext/>
      <w:jc w:val="center"/>
      <w:outlineLvl w:val="1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9F6B2C"/>
    <w:pPr>
      <w:keepNext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6B2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9F6B2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F6B2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F6B2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F6B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6B2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uiPriority w:val="99"/>
    <w:rsid w:val="00614250"/>
    <w:rPr>
      <w:rFonts w:ascii="Times New Roman" w:hAnsi="Times New Roman"/>
      <w:b/>
      <w:sz w:val="26"/>
    </w:rPr>
  </w:style>
  <w:style w:type="character" w:styleId="a6">
    <w:name w:val="Strong"/>
    <w:basedOn w:val="a0"/>
    <w:uiPriority w:val="22"/>
    <w:qFormat/>
    <w:rsid w:val="00614250"/>
    <w:rPr>
      <w:b/>
      <w:bCs/>
    </w:rPr>
  </w:style>
  <w:style w:type="table" w:styleId="a7">
    <w:name w:val="Table Grid"/>
    <w:basedOn w:val="a1"/>
    <w:uiPriority w:val="59"/>
    <w:rsid w:val="00240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Сухих Елена Ивановна</cp:lastModifiedBy>
  <cp:revision>17</cp:revision>
  <cp:lastPrinted>2026-02-28T05:01:00Z</cp:lastPrinted>
  <dcterms:created xsi:type="dcterms:W3CDTF">2021-10-05T06:54:00Z</dcterms:created>
  <dcterms:modified xsi:type="dcterms:W3CDTF">2026-02-28T05:05:00Z</dcterms:modified>
</cp:coreProperties>
</file>