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90" w:h="2600" w:hRule="exact" w:wrap="none" w:vAnchor="page" w:hAnchor="page" w:x="1822" w:y="1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900" w:right="260" w:firstLine="0"/>
      </w:pPr>
      <w:r>
        <w:rPr>
          <w:lang w:val="ru-RU"/>
          <w:w w:val="100"/>
          <w:color w:val="000000"/>
          <w:position w:val="0"/>
        </w:rPr>
        <w:t>УТВЕРЖДЕН Учредительным собранием Автономной некоммерческой организации «Центр поддержки местных инициатив «ЗаРождение идей»</w:t>
      </w:r>
    </w:p>
    <w:p>
      <w:pPr>
        <w:pStyle w:val="Style3"/>
        <w:framePr w:w="8290" w:h="2600" w:hRule="exact" w:wrap="none" w:vAnchor="page" w:hAnchor="page" w:x="1822" w:y="1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900" w:right="0" w:firstLine="0"/>
      </w:pPr>
      <w:r>
        <w:rPr>
          <w:lang w:val="ru-RU"/>
          <w:w w:val="100"/>
          <w:color w:val="000000"/>
          <w:position w:val="0"/>
        </w:rPr>
        <w:t xml:space="preserve">Протокол № </w:t>
      </w:r>
      <w:r>
        <w:rPr>
          <w:rStyle w:val="CharStyle5"/>
        </w:rPr>
        <w:t>1</w:t>
      </w:r>
    </w:p>
    <w:p>
      <w:pPr>
        <w:pStyle w:val="Style3"/>
        <w:framePr w:w="8290" w:h="2600" w:hRule="exact" w:wrap="none" w:vAnchor="page" w:hAnchor="page" w:x="1822" w:y="11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900" w:right="0" w:firstLine="0"/>
      </w:pPr>
      <w:r>
        <w:rPr>
          <w:lang w:val="ru-RU"/>
          <w:w w:val="100"/>
          <w:color w:val="000000"/>
          <w:position w:val="0"/>
        </w:rPr>
        <w:t xml:space="preserve">От 05 </w:t>
      </w:r>
      <w:r>
        <w:rPr>
          <w:rStyle w:val="CharStyle5"/>
        </w:rPr>
        <w:t>августа</w:t>
      </w:r>
      <w:r>
        <w:rPr>
          <w:lang w:val="ru-RU"/>
          <w:w w:val="100"/>
          <w:color w:val="000000"/>
          <w:position w:val="0"/>
        </w:rPr>
        <w:t xml:space="preserve"> 2022 г.</w:t>
      </w:r>
    </w:p>
    <w:p>
      <w:pPr>
        <w:pStyle w:val="Style6"/>
        <w:framePr w:w="8290" w:h="1801" w:hRule="exact" w:wrap="none" w:vAnchor="page" w:hAnchor="page" w:x="1822" w:y="5979"/>
        <w:widowControl w:val="0"/>
        <w:keepNext w:val="0"/>
        <w:keepLines w:val="0"/>
        <w:shd w:val="clear" w:color="auto" w:fill="auto"/>
        <w:bidi w:val="0"/>
        <w:spacing w:before="0" w:after="325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УСТАВ</w:t>
      </w:r>
    </w:p>
    <w:p>
      <w:pPr>
        <w:pStyle w:val="Style6"/>
        <w:framePr w:w="8290" w:h="1801" w:hRule="exact" w:wrap="none" w:vAnchor="page" w:hAnchor="page" w:x="1822" w:y="5979"/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АВТОНОМНОЙ НЕКОММЕРЧЕСКОЙ ОРГАНИЗАЦИИ «ЦЕНТР ПОДДЕРЖКИ МЕСТНЫХ ИНИЦИАТИВ «ЗАРОЖДЕНИЕ ИДЕЙ»</w:t>
      </w:r>
    </w:p>
    <w:p>
      <w:pPr>
        <w:pStyle w:val="Style6"/>
        <w:framePr w:w="8290" w:h="336" w:hRule="exact" w:wrap="none" w:vAnchor="page" w:hAnchor="page" w:x="1822" w:y="1482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с. Красногорское</w:t>
      </w:r>
    </w:p>
    <w:p>
      <w:pPr>
        <w:pStyle w:val="Style8"/>
        <w:framePr w:w="8290" w:h="307" w:hRule="exact" w:wrap="none" w:vAnchor="page" w:hAnchor="page" w:x="1822" w:y="1520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2022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21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pStyle w:val="Style12"/>
        <w:numPr>
          <w:ilvl w:val="0"/>
          <w:numId w:val="1"/>
        </w:numPr>
        <w:framePr w:w="9374" w:h="14989" w:hRule="exact" w:wrap="none" w:vAnchor="page" w:hAnchor="page" w:x="1276" w:y="981"/>
        <w:tabs>
          <w:tab w:leader="none" w:pos="10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740"/>
      </w:pPr>
      <w:bookmarkStart w:id="0" w:name="bookmark0"/>
      <w:r>
        <w:rPr>
          <w:lang w:val="ru-RU"/>
          <w:sz w:val="24"/>
          <w:szCs w:val="24"/>
          <w:w w:val="100"/>
          <w:color w:val="000000"/>
          <w:position w:val="0"/>
        </w:rPr>
        <w:t>Общие положения</w:t>
      </w:r>
      <w:bookmarkEnd w:id="0"/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5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Автономная некоммерческая организация «Центр поддержки местных инициатив «ЗаРождение идей», именуемая в дальнейшем «Организация», является не имеющей членства некоммерческой организацией.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3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Автономная некоммерческая организация «Центр поддержки местных инициатив «ЗаРождение идей» создана для взаимодействия, объединения усилий, выработки согласованных решении и действий с организациями, заинтересованными в реализации гражданских инициатив в Красногорском районе.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2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Полное наименование организации на русском языке автономная некоммерческая организация «Центр поддержки местных инициатив «ЗаРождение идей».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Сокращенное наименование организации на русском языке АНО «Центр поддержки местных инициатив «ЗаРождение идей»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4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Место нахождения Организации: Удмуртская Республика, Красногорский район, с. Красногорское.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 xml:space="preserve">Организация осуществляет свою деятельность в соответствии с Конституцией Российской Федерации, Гражданским кодексом Российской Федерации, Федеральным законом </w:t>
      </w:r>
      <w:r>
        <w:rPr>
          <w:rStyle w:val="CharStyle14"/>
        </w:rPr>
        <w:t>«О</w:t>
      </w:r>
      <w:r>
        <w:rPr>
          <w:lang w:val="ru-RU"/>
          <w:sz w:val="24"/>
          <w:szCs w:val="24"/>
          <w:w w:val="100"/>
          <w:color w:val="000000"/>
          <w:position w:val="0"/>
        </w:rPr>
        <w:t xml:space="preserve"> некоммерческих организациях» и другими законодательными актами, действующими на территории Российской Федерации, настоящим Уставом.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3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является юридическим лицом с момента ее государственной регистрации, обладает обособленным имуществом, имеет самостоятельный баланс.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для достижения целей своей деятельности имеет право от своего имени заключать сделки, приобретать и осуществлять имущественные и личные неимущественные права, нести обязанности, быть истцом и ответчиком в судах общей юрисдикции, в арбитражном и третейских судах.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7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отвечает по своим обязательствам всем принадлежащим ей имуществом.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3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вправе открывать расчетный и иные, в том числе валютные, счета в кредитно-финансовых учреждениях, иметь печать, штампы и бланки со своим наименованием, и другие реквизиты.</w:t>
      </w:r>
    </w:p>
    <w:p>
      <w:pPr>
        <w:pStyle w:val="Style6"/>
        <w:numPr>
          <w:ilvl w:val="1"/>
          <w:numId w:val="1"/>
        </w:numPr>
        <w:framePr w:w="9374" w:h="14989" w:hRule="exact" w:wrap="none" w:vAnchor="page" w:hAnchor="page" w:x="1276" w:y="981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40"/>
      </w:pPr>
      <w:r>
        <w:rPr>
          <w:lang w:val="ru-RU"/>
          <w:sz w:val="24"/>
          <w:szCs w:val="24"/>
          <w:w w:val="100"/>
          <w:color w:val="000000"/>
          <w:position w:val="0"/>
        </w:rPr>
        <w:t>Имущество, переданное Организации ее учредителями, а также созданное и приобретенное Организацией в процессе её деятельности, принадлежит ей на праве собственности.</w:t>
      </w:r>
    </w:p>
    <w:p>
      <w:pPr>
        <w:pStyle w:val="Style15"/>
        <w:framePr w:w="9374" w:h="14989" w:hRule="exact" w:wrap="none" w:vAnchor="page" w:hAnchor="page" w:x="1276" w:y="981"/>
        <w:tabs>
          <w:tab w:leader="none" w:pos="7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5180" w:right="0" w:firstLine="0"/>
      </w:pPr>
      <w:r>
        <w:rPr>
          <w:rStyle w:val="CharStyle17"/>
          <w:b/>
          <w:bCs/>
        </w:rPr>
        <w:t>\</w:t>
      </w:r>
      <w:r>
        <w:rPr>
          <w:rStyle w:val="CharStyle18"/>
          <w:b/>
          <w:bCs/>
        </w:rPr>
        <w:t xml:space="preserve"> управление</w:t>
        <w:tab/>
      </w:r>
      <w:r>
        <w:rPr>
          <w:rStyle w:val="CharStyle17"/>
          <w:b/>
          <w:bCs/>
        </w:rPr>
        <w:t>'ф</w:t>
      </w:r>
      <w:r>
        <w:rPr>
          <w:rStyle w:val="CharStyle18"/>
          <w:b/>
          <w:bCs/>
        </w:rPr>
        <w:t xml:space="preserve"> черзции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26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3</w:t>
      </w:r>
    </w:p>
    <w:p>
      <w:pPr>
        <w:pStyle w:val="Style6"/>
        <w:numPr>
          <w:ilvl w:val="1"/>
          <w:numId w:val="1"/>
        </w:numPr>
        <w:framePr w:w="9374" w:h="14457" w:hRule="exact" w:wrap="none" w:vAnchor="page" w:hAnchor="page" w:x="1276" w:y="985"/>
        <w:tabs>
          <w:tab w:leader="none" w:pos="15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Учредители организации не отвечают по обязательствам Организации, а Организация не отвечает по обязательствам учредителей.</w:t>
      </w:r>
    </w:p>
    <w:p>
      <w:pPr>
        <w:pStyle w:val="Style12"/>
        <w:numPr>
          <w:ilvl w:val="0"/>
          <w:numId w:val="1"/>
        </w:numPr>
        <w:framePr w:w="9374" w:h="14457" w:hRule="exact" w:wrap="none" w:vAnchor="page" w:hAnchor="page" w:x="1276" w:y="985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20" w:right="0"/>
      </w:pPr>
      <w:bookmarkStart w:id="1" w:name="bookmark1"/>
      <w:r>
        <w:rPr>
          <w:lang w:val="ru-RU"/>
          <w:sz w:val="24"/>
          <w:szCs w:val="24"/>
          <w:w w:val="100"/>
          <w:color w:val="000000"/>
          <w:position w:val="0"/>
        </w:rPr>
        <w:t>Цель и виды деятельности</w:t>
      </w:r>
      <w:bookmarkEnd w:id="1"/>
    </w:p>
    <w:p>
      <w:pPr>
        <w:pStyle w:val="Style6"/>
        <w:numPr>
          <w:ilvl w:val="1"/>
          <w:numId w:val="1"/>
        </w:numPr>
        <w:framePr w:w="9374" w:h="14457" w:hRule="exact" w:wrap="none" w:vAnchor="page" w:hAnchor="page" w:x="1276" w:y="985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Целями Организации являются оказание услуг в области развития общественно-полезных инициатив, поддержки проектов и социально</w:t>
        <w:softHyphen/>
        <w:t>значимых инициатив в сфере науки и образования, культуры, искусства, туризма, межнациональных и межкультурных отношений, здравоохранения, развития патриотизма, профилактики и охраны здоровья граждан, социальной поддержки и защиты граждан, защиты материнства и детства, социальной поддержки инвалидов, пропаганды здорового образа жизни, физической культуры и спорта, защиты растительного и животного мира, духовно-нравственного и экологического просвещения, благотворительной деятельности, а также деятельности в области содействия благотворительности и добровольчества в Красногорском районе.</w:t>
      </w:r>
    </w:p>
    <w:p>
      <w:pPr>
        <w:pStyle w:val="Style12"/>
        <w:numPr>
          <w:ilvl w:val="1"/>
          <w:numId w:val="1"/>
        </w:numPr>
        <w:framePr w:w="9374" w:h="14457" w:hRule="exact" w:wrap="none" w:vAnchor="page" w:hAnchor="page" w:x="1276" w:y="985"/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20" w:right="0"/>
      </w:pPr>
      <w:bookmarkStart w:id="2" w:name="bookmark2"/>
      <w:r>
        <w:rPr>
          <w:lang w:val="ru-RU"/>
          <w:sz w:val="24"/>
          <w:szCs w:val="24"/>
          <w:w w:val="100"/>
          <w:color w:val="000000"/>
          <w:position w:val="0"/>
        </w:rPr>
        <w:t>Виды деятельности:</w:t>
      </w:r>
      <w:bookmarkEnd w:id="2"/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подготовка и проведение районных, межрайонных, республиканских мероприятий, фестивалей, конкурсов, представлений, смотров, выставок, вечеров, концертов, конференций, лекций, семинаров, мастер-классов в области молодежной политики, патриотизма, образования, культуры, спорта, туризма, досуга, духовно-нравственного и экологического просвещения;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разработка и осуществление самостоятельно, а также в партнерстве с другими организациями общественно значимых программ, проектов, акций, в их рамках апробирование, внедрение, тиражирование новых методик и технологий в сфере некоммерческой деятельности;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просветительская деятельность в области образования, культуры, спорта и молодёжной политики, туризма, духовно-нравственного и экологического просвещения;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деятельность в области поддержания и развития межнациональных и межкультурных отношений.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проведение групповых и индивидуальных консультаций, тренингов и семинаров для населения по вопросам реализации социально значимых и общественных инициатив, участия в проектах;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интеллектуальных, приключенческих, исторических, исследовательских командных игр;</w:t>
      </w:r>
    </w:p>
    <w:p>
      <w:pPr>
        <w:pStyle w:val="Style6"/>
        <w:numPr>
          <w:ilvl w:val="0"/>
          <w:numId w:val="3"/>
        </w:numPr>
        <w:framePr w:w="9374" w:h="14457" w:hRule="exact" w:wrap="none" w:vAnchor="page" w:hAnchor="page" w:x="1276" w:y="985"/>
        <w:tabs>
          <w:tab w:leader="none" w:pos="908" w:val="left"/>
          <w:tab w:leader="none" w:pos="70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различных по форме и тематике экскурсий, культурно-массовых мероприятий, выставок, вечеров, конкурсов, мастер- классов, командообразующих мероприятий, направленных на достижение цели организации.</w:t>
        <w:tab/>
        <w:t xml:space="preserve">' к </w:t>
      </w:r>
      <w:r>
        <w:rPr>
          <w:rStyle w:val="CharStyle20"/>
        </w:rPr>
        <w:t>^vyojmKc</w:t>
      </w:r>
    </w:p>
    <w:p>
      <w:pPr>
        <w:framePr w:wrap="none" w:vAnchor="page" w:hAnchor="page" w:x="7900" w:y="15317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1pt;height:2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06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4</w:t>
      </w:r>
    </w:p>
    <w:p>
      <w:pPr>
        <w:pStyle w:val="Style21"/>
        <w:framePr w:w="9384" w:h="14697" w:hRule="exact" w:wrap="none" w:vAnchor="page" w:hAnchor="page" w:x="1271" w:y="985"/>
        <w:widowControl w:val="0"/>
        <w:keepNext w:val="0"/>
        <w:keepLines w:val="0"/>
        <w:shd w:val="clear" w:color="auto" w:fill="auto"/>
        <w:bidi w:val="0"/>
        <w:spacing w:before="0" w:after="0"/>
        <w:ind w:left="20" w:right="20"/>
      </w:pPr>
      <w:r>
        <w:rPr>
          <w:lang w:val="ru-RU"/>
          <w:sz w:val="24"/>
          <w:szCs w:val="24"/>
          <w:w w:val="100"/>
          <w:color w:val="000000"/>
          <w:position w:val="0"/>
        </w:rPr>
        <w:t>2.3. Организация имеет право заниматься следующей приносящей доход деятельностью: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проведение групповых и индивидуальных консультаций, тренингов и семинаров для населения по вопросам реализации социально значимых и общественных инициатив, участия в проектах;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интеллектуальных, приключенческих, исторических, исследовательских командных игр;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9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и проведение различных по форме и тематике экскурсий, культурно-массовых мероприятий, выставок, вечеров, конкурсов, мастер- классов, командообразующих мероприятий.</w:t>
      </w:r>
    </w:p>
    <w:p>
      <w:pPr>
        <w:pStyle w:val="Style21"/>
        <w:numPr>
          <w:ilvl w:val="0"/>
          <w:numId w:val="1"/>
        </w:numPr>
        <w:framePr w:w="9384" w:h="14697" w:hRule="exact" w:wrap="none" w:vAnchor="page" w:hAnchor="page" w:x="1271" w:y="985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Органы управления и структура Организации</w:t>
      </w:r>
    </w:p>
    <w:p>
      <w:pPr>
        <w:pStyle w:val="Style6"/>
        <w:numPr>
          <w:ilvl w:val="1"/>
          <w:numId w:val="1"/>
        </w:numPr>
        <w:framePr w:w="9384" w:h="14697" w:hRule="exact" w:wrap="none" w:vAnchor="page" w:hAnchor="page" w:x="1271" w:y="985"/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учредителей:</w:t>
      </w:r>
    </w:p>
    <w:p>
      <w:pPr>
        <w:pStyle w:val="Style6"/>
        <w:numPr>
          <w:ilvl w:val="2"/>
          <w:numId w:val="1"/>
        </w:numPr>
        <w:framePr w:w="9384" w:h="14697" w:hRule="exact" w:wrap="none" w:vAnchor="page" w:hAnchor="page" w:x="1271" w:y="985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Высшим руководящим органом Организации является общее собрание учредителей, проводимое не реже 1 раза в год.</w:t>
      </w:r>
    </w:p>
    <w:p>
      <w:pPr>
        <w:pStyle w:val="Style6"/>
        <w:numPr>
          <w:ilvl w:val="2"/>
          <w:numId w:val="1"/>
        </w:numPr>
        <w:framePr w:w="9384" w:h="14697" w:hRule="exact" w:wrap="none" w:vAnchor="page" w:hAnchor="page" w:x="1271" w:y="985"/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Внеочередное общее собрание может проводиться по решению большинства учредителей. Общее собрание решает любые вопросы деятельности Организации.</w:t>
      </w:r>
    </w:p>
    <w:p>
      <w:pPr>
        <w:pStyle w:val="Style6"/>
        <w:numPr>
          <w:ilvl w:val="2"/>
          <w:numId w:val="1"/>
        </w:numPr>
        <w:framePr w:w="9384" w:h="14697" w:hRule="exact" w:wrap="none" w:vAnchor="page" w:hAnchor="page" w:x="1271" w:y="985"/>
        <w:tabs>
          <w:tab w:leader="none" w:pos="17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Инициаторы проведения общего собрания обязаны проинформировать участников с указанием сроков и места проведения не позднее, чем за две недели до проведения собрания.</w:t>
      </w:r>
    </w:p>
    <w:p>
      <w:pPr>
        <w:pStyle w:val="Style6"/>
        <w:framePr w:w="9384" w:h="14697" w:hRule="exact" w:wrap="none" w:vAnchor="page" w:hAnchor="page" w:x="1271" w:y="98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rStyle w:val="CharStyle19"/>
        </w:rPr>
        <w:t xml:space="preserve">3.1.4. </w:t>
      </w: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является правомочным, если в его работе принимают участие более половины учредителей.</w:t>
      </w:r>
    </w:p>
    <w:p>
      <w:pPr>
        <w:pStyle w:val="Style6"/>
        <w:numPr>
          <w:ilvl w:val="0"/>
          <w:numId w:val="5"/>
        </w:numPr>
        <w:framePr w:w="9384" w:h="14697" w:hRule="exact" w:wrap="none" w:vAnchor="page" w:hAnchor="page" w:x="1271" w:y="985"/>
        <w:tabs>
          <w:tab w:leader="none" w:pos="16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Решения на общем собрании принимаются простым большинством голосов от числа присутствующих, за исключением случаев, указанных в настоящем Уставе.</w:t>
      </w:r>
    </w:p>
    <w:p>
      <w:pPr>
        <w:pStyle w:val="Style6"/>
        <w:framePr w:w="9384" w:h="14697" w:hRule="exact" w:wrap="none" w:vAnchor="page" w:hAnchor="page" w:x="1271" w:y="985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720"/>
      </w:pPr>
      <w:r>
        <w:rPr>
          <w:rStyle w:val="CharStyle19"/>
        </w:rPr>
        <w:t xml:space="preserve">3.1.6. </w:t>
      </w:r>
      <w:r>
        <w:rPr>
          <w:lang w:val="ru-RU"/>
          <w:sz w:val="24"/>
          <w:szCs w:val="24"/>
          <w:w w:val="100"/>
          <w:color w:val="000000"/>
          <w:position w:val="0"/>
        </w:rPr>
        <w:t>К исключительной компетенции общего собрания относится: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определение приоритетных направлений деятельности Организации, принципов формирования и использования ее имущества;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изменение устава Организации;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3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определение порядка приема в состав учредителей Организации и исключения из состава ее учредителей, за исключением случаев, если такой порядок определен федеральными законами;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образование органов Организации и досрочное прекращение их полномочий;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утверждение годового отчета и бухгалтерской (финансовой) отчетности Организации;</w:t>
      </w:r>
    </w:p>
    <w:p>
      <w:pPr>
        <w:pStyle w:val="Style6"/>
        <w:numPr>
          <w:ilvl w:val="0"/>
          <w:numId w:val="3"/>
        </w:numPr>
        <w:framePr w:w="9384" w:h="14697" w:hRule="exact" w:wrap="none" w:vAnchor="page" w:hAnchor="page" w:x="1271" w:y="985"/>
        <w:tabs>
          <w:tab w:leader="none" w:pos="226" w:val="left"/>
          <w:tab w:leader="none" w:pos="83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 xml:space="preserve">принятие решений о создании Организацией других юридических лиц, об участии Организации в других юридических лицах, о создании филиалов и об открытии представительств Организации; </w:t>
      </w:r>
      <w:r>
        <w:rPr>
          <w:rStyle w:val="CharStyle23"/>
        </w:rPr>
        <w:t xml:space="preserve">^ </w:t>
      </w:r>
      <w:r>
        <w:rPr>
          <w:rStyle w:val="CharStyle23"/>
          <w:vertAlign w:val="subscript"/>
        </w:rPr>
        <w:t>л</w:t>
      </w:r>
      <w:r>
        <w:rPr>
          <w:rStyle w:val="CharStyle23"/>
        </w:rPr>
        <w:tab/>
        <w:t>^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16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5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принятие решений о реорганизации и ликвидации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 назначении ликвидационной комиссии (ликвидатора), об утверждении ликвидационного баланса;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об утверждении аудиторской организации или индивидуального аудитора;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решение иных задач, предусмотренных действующим законодательством.</w:t>
      </w:r>
    </w:p>
    <w:p>
      <w:pPr>
        <w:pStyle w:val="Style6"/>
        <w:numPr>
          <w:ilvl w:val="0"/>
          <w:numId w:val="7"/>
        </w:numPr>
        <w:framePr w:w="9384" w:h="15042" w:hRule="exact" w:wrap="none" w:vAnchor="page" w:hAnchor="page" w:x="1271" w:y="981"/>
        <w:tabs>
          <w:tab w:leader="none" w:pos="15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Решения общего собрания по вопросам исключительной компетенции принимаются квалифицированным большинством голосов (не менее 2/3 от числа присутствующих).</w:t>
      </w:r>
    </w:p>
    <w:p>
      <w:pPr>
        <w:pStyle w:val="Style6"/>
        <w:numPr>
          <w:ilvl w:val="1"/>
          <w:numId w:val="1"/>
        </w:numPr>
        <w:framePr w:w="9384" w:h="15042" w:hRule="exact" w:wrap="none" w:vAnchor="page" w:hAnchor="page" w:x="1271" w:y="981"/>
        <w:tabs>
          <w:tab w:leader="none" w:pos="13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Директор Организации избирается общим собранием учредителей сроком на 1 год. Директор Организации является единоличным исполнительным органом. К компетенции Директора Организации относятся следующие функции: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разработка административной и кадровой политики;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составление повестки дня заседаний Организации и подготовка материалов для них;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разработка оперативных планов деятельности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анализ проведенных мероприятий;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ведение текущей отчетности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заключение гражданско-правовых сделок в рамках уставных целей;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подписание от имени Организации необходимых документов, открытие в банках расчетных, валютных и других счетов;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без доверенности представление Организации в органах государственной власти и местного самоуправления, организациях и общественных объединениях;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выдача доверенности от имени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3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заключение и расторжение от имени Организации трудовых договоров с работниками аппарата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издание приказов и распоряжений, обязательных для исполнения работниками Организации;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3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формирование штатного расписания, принятие на работу сотрудников, назначение заработной платы, премирование и направление в командировки;</w:t>
      </w:r>
    </w:p>
    <w:p>
      <w:pPr>
        <w:pStyle w:val="Style6"/>
        <w:numPr>
          <w:ilvl w:val="0"/>
          <w:numId w:val="3"/>
        </w:numPr>
        <w:framePr w:w="9384" w:h="15042" w:hRule="exact" w:wrap="none" w:vAnchor="page" w:hAnchor="page" w:x="1271" w:y="981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решение иных вопросов, связанных с деятельностью Организации, кроме тех, которые отнесены исключительно к компетенции общего собрания.</w:t>
      </w:r>
    </w:p>
    <w:p>
      <w:pPr>
        <w:pStyle w:val="Style6"/>
        <w:numPr>
          <w:ilvl w:val="1"/>
          <w:numId w:val="1"/>
        </w:numPr>
        <w:framePr w:w="9384" w:h="15042" w:hRule="exact" w:wrap="none" w:vAnchor="page" w:hAnchor="page" w:x="1271" w:y="981"/>
        <w:tabs>
          <w:tab w:leader="none" w:pos="12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Общее собрание утверждает кандидатуру заместителя Директора, предложенную Директором. Заместитель Директора Организации избирается общим собранием учредителей сроком на 1 год. Заместитель Директора Организации исполняет обязанности Директора в его отсутствие и имеет право подписи документов Организации. К компетенции Заместителя Директора Организации относятся обязанности по оказанию помощи</w:t>
      </w:r>
    </w:p>
    <w:p>
      <w:pPr>
        <w:pStyle w:val="Style24"/>
        <w:framePr w:w="9384" w:h="15042" w:hRule="exact" w:wrap="none" w:vAnchor="page" w:hAnchor="page" w:x="1271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290" w:lineRule="exact"/>
        <w:ind w:left="7320" w:right="0" w:firstLine="0"/>
      </w:pPr>
      <w:r>
        <w:rPr>
          <w:rStyle w:val="CharStyle26"/>
          <w:lang w:val="ru-RU"/>
        </w:rPr>
        <w:t>п</w:t>
      </w:r>
    </w:p>
    <w:p>
      <w:pPr>
        <w:pStyle w:val="Style27"/>
        <w:framePr w:w="9384" w:h="15042" w:hRule="exact" w:wrap="none" w:vAnchor="page" w:hAnchor="page" w:x="1271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520" w:right="0" w:firstLine="0"/>
      </w:pPr>
      <w:r>
        <w:rPr>
          <w:rStyle w:val="CharStyle29"/>
          <w:i/>
          <w:iCs/>
        </w:rPr>
        <w:t xml:space="preserve">l\ CLu^xa/fM </w:t>
      </w:r>
      <w:r>
        <w:rPr>
          <w:rStyle w:val="CharStyle29"/>
          <w:lang w:val="ru-RU"/>
          <w:i/>
          <w:iCs/>
        </w:rPr>
        <w:t>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04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6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308" w:line="374" w:lineRule="exact"/>
        <w:ind w:left="20" w:right="2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Директору Организации в осуществлении уставной деятельности Организации.</w:t>
      </w:r>
    </w:p>
    <w:p>
      <w:pPr>
        <w:pStyle w:val="Style12"/>
        <w:numPr>
          <w:ilvl w:val="0"/>
          <w:numId w:val="1"/>
        </w:numPr>
        <w:framePr w:w="9389" w:h="14111" w:hRule="exact" w:wrap="none" w:vAnchor="page" w:hAnchor="page" w:x="1269" w:y="973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20" w:right="0"/>
      </w:pPr>
      <w:bookmarkStart w:id="3" w:name="bookmark3"/>
      <w:r>
        <w:rPr>
          <w:lang w:val="ru-RU"/>
          <w:sz w:val="24"/>
          <w:szCs w:val="24"/>
          <w:w w:val="100"/>
          <w:color w:val="000000"/>
          <w:position w:val="0"/>
        </w:rPr>
        <w:t>Имущество</w:t>
      </w:r>
      <w:bookmarkEnd w:id="3"/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2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 и иное имущество. Организация может иметь земельные участки в собственности или на ином праве в соответствии с законодательством Российской Федерации.</w:t>
      </w:r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3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Источниками формирования имущества Организации могут являться: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благотворительные пожертвования, в том числе носящие целевой характер,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предоставляемые гражданами и юридическими лицами в денежной или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натуральной форме;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гражданско-правовые сделки;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доходы от разрешенной уставом деятельности;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поступления от проведения мероприятий;</w:t>
      </w:r>
    </w:p>
    <w:p>
      <w:pPr>
        <w:pStyle w:val="Style6"/>
        <w:framePr w:w="9389" w:h="14111" w:hRule="exact" w:wrap="none" w:vAnchor="page" w:hAnchor="page" w:x="126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0" w:firstLine="0"/>
      </w:pPr>
      <w:r>
        <w:rPr>
          <w:lang w:val="ru-RU"/>
          <w:sz w:val="24"/>
          <w:szCs w:val="24"/>
          <w:w w:val="100"/>
          <w:color w:val="000000"/>
          <w:position w:val="0"/>
        </w:rPr>
        <w:t>другие не запрещенные законом поступления.</w:t>
      </w:r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96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Собственником имущества является Организация. Каждый отдельный учредитель не имеет права собственности на долю имущества, принадлежащего Организации.</w:t>
      </w:r>
    </w:p>
    <w:p>
      <w:pPr>
        <w:pStyle w:val="Style12"/>
        <w:numPr>
          <w:ilvl w:val="0"/>
          <w:numId w:val="1"/>
        </w:numPr>
        <w:framePr w:w="9389" w:h="14111" w:hRule="exact" w:wrap="none" w:vAnchor="page" w:hAnchor="page" w:x="1269" w:y="973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/>
      </w:pPr>
      <w:bookmarkStart w:id="4" w:name="bookmark4"/>
      <w:r>
        <w:rPr>
          <w:lang w:val="ru-RU"/>
          <w:sz w:val="24"/>
          <w:szCs w:val="24"/>
          <w:w w:val="100"/>
          <w:color w:val="000000"/>
          <w:position w:val="0"/>
        </w:rPr>
        <w:t>Международные связи организации</w:t>
      </w:r>
      <w:bookmarkEnd w:id="4"/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может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объединений, поддерживать прямые международные контакты и связи, заключать соглашения с иностранными некоммерческими, неправительственными объединениями.</w:t>
      </w:r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для выполнения уставных целей и задач может командировать учредителей за границу и принимать у себя граждан из зарубежных стран.</w:t>
      </w:r>
    </w:p>
    <w:p>
      <w:pPr>
        <w:pStyle w:val="Style12"/>
        <w:numPr>
          <w:ilvl w:val="0"/>
          <w:numId w:val="1"/>
        </w:numPr>
        <w:framePr w:w="9389" w:h="14111" w:hRule="exact" w:wrap="none" w:vAnchor="page" w:hAnchor="page" w:x="1269" w:y="973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" w:right="0"/>
      </w:pPr>
      <w:bookmarkStart w:id="5" w:name="bookmark5"/>
      <w:r>
        <w:rPr>
          <w:lang w:val="ru-RU"/>
          <w:sz w:val="24"/>
          <w:szCs w:val="24"/>
          <w:w w:val="100"/>
          <w:color w:val="000000"/>
          <w:position w:val="0"/>
        </w:rPr>
        <w:t>Порядок внесения изменений и дополнений в Устав</w:t>
      </w:r>
      <w:bookmarkEnd w:id="5"/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Изменения и дополнения в Устав вносит общее собрание учредителей.</w:t>
      </w:r>
    </w:p>
    <w:p>
      <w:pPr>
        <w:pStyle w:val="Style6"/>
        <w:numPr>
          <w:ilvl w:val="1"/>
          <w:numId w:val="1"/>
        </w:numPr>
        <w:framePr w:w="9389" w:h="14111" w:hRule="exact" w:wrap="none" w:vAnchor="page" w:hAnchor="page" w:x="1269" w:y="973"/>
        <w:tabs>
          <w:tab w:leader="none" w:pos="13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Решения о внесении изменений и дополнений в Устав принимаются двумя третями голосов от числа присутствующих на общем собрании учредителей.</w:t>
      </w:r>
    </w:p>
    <w:p>
      <w:pPr>
        <w:pStyle w:val="Style31"/>
        <w:framePr w:wrap="none" w:vAnchor="page" w:hAnchor="page" w:x="1269" w:y="15682"/>
        <w:tabs>
          <w:tab w:leader="none" w:pos="81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420" w:right="0" w:firstLine="0"/>
      </w:pPr>
      <w:r>
        <w:rPr>
          <w:rStyle w:val="CharStyle33"/>
          <w:i/>
          <w:iCs/>
        </w:rPr>
        <w:t>J]</w:t>
        <w:tab/>
        <w:t>"it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rap="none" w:vAnchor="page" w:hAnchor="page" w:x="10518" w:y="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7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4" w:line="370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Все изменения и дополнения в Устав Организации подлежат государственной регистрации в установленном законом порядке и приобретают юридическую силу с момента этой регистрации.</w:t>
      </w:r>
    </w:p>
    <w:p>
      <w:pPr>
        <w:pStyle w:val="Style12"/>
        <w:numPr>
          <w:ilvl w:val="0"/>
          <w:numId w:val="1"/>
        </w:numPr>
        <w:framePr w:w="9370" w:h="11510" w:hRule="exact" w:wrap="none" w:vAnchor="page" w:hAnchor="page" w:x="1278" w:y="981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20" w:right="0"/>
      </w:pPr>
      <w:bookmarkStart w:id="6" w:name="bookmark6"/>
      <w:r>
        <w:rPr>
          <w:lang w:val="ru-RU"/>
          <w:sz w:val="24"/>
          <w:szCs w:val="24"/>
          <w:w w:val="100"/>
          <w:color w:val="000000"/>
          <w:position w:val="0"/>
        </w:rPr>
        <w:t>Реорганизация и ликвидации Организации</w:t>
      </w:r>
      <w:bookmarkEnd w:id="6"/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1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20" w:right="68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Реорганизация осуществляется по решению общего собрания учредителей.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3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 xml:space="preserve">Ликвидация осуществляется по решению общего собрания </w:t>
      </w:r>
      <w:r>
        <w:rPr>
          <w:rStyle w:val="CharStyle34"/>
        </w:rPr>
        <w:t xml:space="preserve">учредителей, </w:t>
      </w:r>
      <w:r>
        <w:rPr>
          <w:lang w:val="ru-RU"/>
          <w:sz w:val="24"/>
          <w:szCs w:val="24"/>
          <w:w w:val="100"/>
          <w:color w:val="000000"/>
          <w:position w:val="0"/>
        </w:rPr>
        <w:t xml:space="preserve">если за это проголосовало </w:t>
      </w:r>
      <w:r>
        <w:rPr>
          <w:rStyle w:val="CharStyle34"/>
        </w:rPr>
        <w:t xml:space="preserve">2/3 </w:t>
      </w:r>
      <w:r>
        <w:rPr>
          <w:lang w:val="ru-RU"/>
          <w:sz w:val="24"/>
          <w:szCs w:val="24"/>
          <w:w w:val="100"/>
          <w:color w:val="000000"/>
          <w:position w:val="0"/>
        </w:rPr>
        <w:t>от числа учредителей, либо по решению суда в порядке, предусмотренном действующим законодательством.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4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Ликвидация Организации производится ликвидационной комиссией, назначенной органом, принявшим решение о ликвидации.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Ликвидационная комиссия публикует объявление о предстоящей ликвидации Организации в печати по месту нахождения Организации.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С момента назначения ликвидационной комиссии к ней переходят полномочия по управлению делами Организации. Ликвидационная комиссия несет ответственность согласно нормам гражданского законодательства.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Порядок ликвидации Организации определяется действующим законодательством.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3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Имущество ликвидируемой Организации, оставшееся после расчетов с кредиторами, направляется на цели, определенные уставом, или на благотворительные цели.</w:t>
      </w:r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2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Организация считается прекратившей деятельность с момента внесения соответствующей записи в единый государственный реестр юридических лиц.</w:t>
      </w:r>
    </w:p>
    <w:p>
      <w:pPr>
        <w:pStyle w:val="Style12"/>
        <w:numPr>
          <w:ilvl w:val="0"/>
          <w:numId w:val="1"/>
        </w:numPr>
        <w:framePr w:w="9370" w:h="11510" w:hRule="exact" w:wrap="none" w:vAnchor="page" w:hAnchor="page" w:x="1278" w:y="981"/>
        <w:tabs>
          <w:tab w:leader="none" w:pos="1018" w:val="left"/>
        </w:tabs>
        <w:widowControl w:val="0"/>
        <w:keepNext w:val="0"/>
        <w:keepLines w:val="0"/>
        <w:shd w:val="clear" w:color="auto" w:fill="auto"/>
        <w:bidi w:val="0"/>
        <w:spacing w:before="0" w:after="0" w:line="365" w:lineRule="exact"/>
        <w:ind w:left="20" w:right="0"/>
      </w:pPr>
      <w:bookmarkStart w:id="7" w:name="bookmark7"/>
      <w:r>
        <w:rPr>
          <w:lang w:val="ru-RU"/>
          <w:sz w:val="24"/>
          <w:szCs w:val="24"/>
          <w:w w:val="100"/>
          <w:color w:val="000000"/>
          <w:position w:val="0"/>
        </w:rPr>
        <w:t>Порядок рассмотрения внутренних споров в Организации</w:t>
      </w:r>
      <w:bookmarkEnd w:id="7"/>
    </w:p>
    <w:p>
      <w:pPr>
        <w:pStyle w:val="Style6"/>
        <w:numPr>
          <w:ilvl w:val="1"/>
          <w:numId w:val="1"/>
        </w:numPr>
        <w:framePr w:w="9370" w:h="11510" w:hRule="exact" w:wrap="none" w:vAnchor="page" w:hAnchor="page" w:x="1278" w:y="981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5" w:lineRule="exact"/>
        <w:ind w:left="20" w:right="20" w:firstLine="720"/>
      </w:pPr>
      <w:r>
        <w:rPr>
          <w:lang w:val="ru-RU"/>
          <w:sz w:val="24"/>
          <w:szCs w:val="24"/>
          <w:w w:val="100"/>
          <w:color w:val="000000"/>
          <w:position w:val="0"/>
        </w:rPr>
        <w:t>Внутренние споры по вопросам, не урегулированным настоящим Уставом, подлежат обязательному рассмотрению в судебном порядке в соответствии с действующим законодательством Российской Федерации.</w:t>
      </w:r>
    </w:p>
    <w:p>
      <w:pPr>
        <w:pStyle w:val="Style35"/>
        <w:framePr w:wrap="none" w:vAnchor="page" w:hAnchor="page" w:x="1278" w:y="149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020" w:right="0" w:firstLine="0"/>
      </w:pPr>
      <w:r>
        <w:rPr>
          <w:rStyle w:val="CharStyle37"/>
          <w:lang w:val="ru-RU"/>
          <w:i/>
          <w:iCs/>
        </w:rPr>
        <w:t>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17" w:h="5838" w:hRule="exact" w:wrap="none" w:vAnchor="page" w:hAnchor="page" w:x="709" w:y="813"/>
        <w:widowControl w:val="0"/>
        <w:keepNext w:val="0"/>
        <w:keepLines w:val="0"/>
        <w:shd w:val="clear" w:color="auto" w:fill="auto"/>
        <w:bidi w:val="0"/>
        <w:jc w:val="both"/>
        <w:spacing w:before="0" w:after="236" w:line="269" w:lineRule="exact"/>
        <w:ind w:left="0" w:right="4240" w:firstLine="0"/>
      </w:pPr>
      <w:r>
        <w:rPr>
          <w:lang w:val="ru-RU"/>
          <w:w w:val="100"/>
          <w:color w:val="000000"/>
          <w:position w:val="0"/>
        </w:rPr>
        <w:t>Решение о государственной регистрации автономной</w:t>
        <w:br/>
        <w:t>некоммерческой организации «Центр поддержки местных</w:t>
        <w:br/>
        <w:t>инициатив «ЗаРождение идей» при ее создании принято</w:t>
        <w:br/>
        <w:t>Управлением Министерства юстиции Российской</w:t>
        <w:br/>
        <w:t>Федерации по Удмуртской Республике 21 сентября 2022</w:t>
        <w:br/>
        <w:t>года № 578-р (учетный номер 1814050691).</w:t>
      </w:r>
    </w:p>
    <w:p>
      <w:pPr>
        <w:pStyle w:val="Style3"/>
        <w:framePr w:w="10517" w:h="5838" w:hRule="exact" w:wrap="none" w:vAnchor="page" w:hAnchor="page" w:x="709" w:y="813"/>
        <w:tabs>
          <w:tab w:leader="none" w:pos="2650" w:val="left"/>
          <w:tab w:leader="none" w:pos="53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4240" w:firstLine="0"/>
      </w:pPr>
      <w:r>
        <w:rPr>
          <w:lang w:val="ru-RU"/>
          <w:w w:val="100"/>
          <w:color w:val="000000"/>
          <w:position w:val="0"/>
        </w:rPr>
        <w:t>Сведения о государственной регистрации внесены в Единый</w:t>
        <w:br/>
        <w:t>государственный реестр юридических лиц Межрайонной</w:t>
        <w:br/>
        <w:t>инспекцией Федеральной налоговой службы № 11 по</w:t>
        <w:br/>
        <w:t>Удмуртской Республике 28 сентября 2022 года за основным</w:t>
        <w:br/>
        <w:t>государственным</w:t>
        <w:tab/>
        <w:t>регистрационным</w:t>
        <w:tab/>
        <w:t>номером</w:t>
      </w:r>
    </w:p>
    <w:p>
      <w:pPr>
        <w:pStyle w:val="Style3"/>
        <w:framePr w:w="10517" w:h="5838" w:hRule="exact" w:wrap="none" w:vAnchor="page" w:hAnchor="page" w:x="709" w:y="813"/>
        <w:widowControl w:val="0"/>
        <w:keepNext w:val="0"/>
        <w:keepLines w:val="0"/>
        <w:shd w:val="clear" w:color="auto" w:fill="auto"/>
        <w:bidi w:val="0"/>
        <w:jc w:val="both"/>
        <w:spacing w:before="0" w:after="240" w:line="274" w:lineRule="exact"/>
        <w:ind w:left="0" w:right="437" w:firstLine="0"/>
      </w:pPr>
      <w:r>
        <w:rPr>
          <w:lang w:val="ru-RU"/>
          <w:w w:val="100"/>
          <w:color w:val="000000"/>
          <w:position w:val="0"/>
        </w:rPr>
        <w:t>1221800019154.</w:t>
      </w:r>
    </w:p>
    <w:p>
      <w:pPr>
        <w:pStyle w:val="Style3"/>
        <w:framePr w:w="10517" w:h="5838" w:hRule="exact" w:wrap="none" w:vAnchor="page" w:hAnchor="page" w:x="709" w:y="813"/>
        <w:widowControl w:val="0"/>
        <w:keepNext w:val="0"/>
        <w:keepLines w:val="0"/>
        <w:shd w:val="clear" w:color="auto" w:fill="auto"/>
        <w:bidi w:val="0"/>
        <w:jc w:val="both"/>
        <w:spacing w:before="0" w:after="240" w:line="274" w:lineRule="exact"/>
        <w:ind w:left="0" w:right="4240" w:firstLine="0"/>
      </w:pPr>
      <w:r>
        <w:rPr>
          <w:lang w:val="ru-RU"/>
          <w:w w:val="100"/>
          <w:color w:val="000000"/>
          <w:position w:val="0"/>
        </w:rPr>
        <w:t>В уставе прошито, пронумеровано и скреплено печатью 7 (семь) листов.</w:t>
      </w:r>
    </w:p>
    <w:p>
      <w:pPr>
        <w:pStyle w:val="Style3"/>
        <w:framePr w:w="10517" w:h="5838" w:hRule="exact" w:wrap="none" w:vAnchor="page" w:hAnchor="page" w:x="709" w:y="813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0" w:right="480" w:firstLine="0"/>
      </w:pPr>
      <w:r>
        <w:rPr>
          <w:lang w:val="ru-RU"/>
          <w:w w:val="100"/>
          <w:color w:val="000000"/>
          <w:position w:val="0"/>
        </w:rPr>
        <w:t>Исполняющий обязанности начальника Управления Министерства юстиции Российской Федерации по</w:t>
      </w:r>
    </w:p>
    <w:p>
      <w:pPr>
        <w:framePr w:wrap="none" w:vAnchor="page" w:hAnchor="page" w:x="4832" w:y="6591"/>
        <w:widowControl w:val="0"/>
        <w:rPr>
          <w:sz w:val="0"/>
          <w:szCs w:val="0"/>
        </w:rPr>
      </w:pPr>
      <w:r>
        <w:pict>
          <v:shape id="_x0000_s1027" type="#_x0000_t75" style="width:310pt;height:21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9"/>
        <w:color w:val="000000"/>
        <w:position w:val="0"/>
      </w:rPr>
    </w:lvl>
    <w:lvl w:ilvl="1">
      <w:start w:val="1"/>
      <w:numFmt w:val="decimal"/>
      <w:lvlText w:val="%1.%2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7"/>
        <w:color w:val="000000"/>
        <w:position w:val="0"/>
      </w:rPr>
    </w:lvl>
    <w:lvl w:ilvl="2">
      <w:start w:val="1"/>
      <w:numFmt w:val="decimal"/>
      <w:lvlText w:val="%1.%2.%3"/>
      <w:rPr>
        <w:lang w:val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9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7"/>
        <w:color w:val="000000"/>
        <w:position w:val="0"/>
      </w:rPr>
    </w:lvl>
  </w:abstractNum>
  <w:abstractNum w:abstractNumId="4">
    <w:multiLevelType w:val="multilevel"/>
    <w:lvl w:ilvl="0">
      <w:start w:val="5"/>
      <w:numFmt w:val="decimal"/>
      <w:lvlText w:val="3.1.%1"/>
      <w:rPr>
        <w:lang w:val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9"/>
        <w:color w:val="000000"/>
        <w:position w:val="0"/>
      </w:rPr>
    </w:lvl>
  </w:abstractNum>
  <w:abstractNum w:abstractNumId="6">
    <w:multiLevelType w:val="multilevel"/>
    <w:lvl w:ilvl="0">
      <w:start w:val="7"/>
      <w:numFmt w:val="decimal"/>
      <w:lvlText w:val="3.1.%1"/>
      <w:rPr>
        <w:lang w:val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9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character" w:customStyle="1" w:styleId="CharStyle5">
    <w:name w:val="Основной текст (2)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7">
    <w:name w:val="Основной текст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7"/>
    </w:rPr>
  </w:style>
  <w:style w:type="character" w:customStyle="1" w:styleId="CharStyle9">
    <w:name w:val="Основной текст (3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3"/>
    </w:rPr>
  </w:style>
  <w:style w:type="character" w:customStyle="1" w:styleId="CharStyle11">
    <w:name w:val="Колонтитул_"/>
    <w:basedOn w:val="DefaultParagraphFont"/>
    <w:link w:val="Style10"/>
    <w:rPr>
      <w:lang w:val="1024"/>
      <w:b/>
      <w:bCs/>
      <w:i w:val="0"/>
      <w:iCs w:val="0"/>
      <w:u w:val="none"/>
      <w:strike w:val="0"/>
      <w:smallCaps w:val="0"/>
      <w:sz w:val="16"/>
      <w:szCs w:val="16"/>
      <w:rFonts w:ascii="Malgun Gothic" w:eastAsia="Malgun Gothic" w:hAnsi="Malgun Gothic" w:cs="Malgun Gothic"/>
    </w:rPr>
  </w:style>
  <w:style w:type="character" w:customStyle="1" w:styleId="CharStyle13">
    <w:name w:val="Заголовок №1_"/>
    <w:basedOn w:val="DefaultParagraphFont"/>
    <w:link w:val="Style1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9"/>
    </w:rPr>
  </w:style>
  <w:style w:type="character" w:customStyle="1" w:styleId="CharStyle14">
    <w:name w:val="Основной текст + Курсив,Интервал 0 pt"/>
    <w:basedOn w:val="CharStyle7"/>
    <w:rPr>
      <w:lang w:val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 w:val="0"/>
      <w:iCs w:val="0"/>
      <w:u w:val="none"/>
      <w:strike w:val="0"/>
      <w:smallCaps w:val="0"/>
      <w:sz w:val="13"/>
      <w:szCs w:val="13"/>
      <w:rFonts w:ascii="Malgun Gothic" w:eastAsia="Malgun Gothic" w:hAnsi="Malgun Gothic" w:cs="Malgun Gothic"/>
      <w:spacing w:val="11"/>
    </w:rPr>
  </w:style>
  <w:style w:type="character" w:customStyle="1" w:styleId="CharStyle17">
    <w:name w:val="Основной текст (4) + Verdana,4 pt,Курсив,Интервал 0 pt"/>
    <w:basedOn w:val="CharStyle16"/>
    <w:rPr>
      <w:lang w:val="ru-RU"/>
      <w:i/>
      <w:iCs/>
      <w:sz w:val="8"/>
      <w:szCs w:val="8"/>
      <w:rFonts w:ascii="Verdana" w:eastAsia="Verdana" w:hAnsi="Verdana" w:cs="Verdana"/>
      <w:w w:val="100"/>
      <w:spacing w:val="-15"/>
      <w:color w:val="000000"/>
      <w:position w:val="0"/>
    </w:rPr>
  </w:style>
  <w:style w:type="character" w:customStyle="1" w:styleId="CharStyle18">
    <w:name w:val="Основной текст (4)"/>
    <w:basedOn w:val="CharStyle16"/>
    <w:rPr>
      <w:lang w:val="ru-RU"/>
      <w:w w:val="100"/>
      <w:color w:val="000000"/>
      <w:position w:val="0"/>
    </w:rPr>
  </w:style>
  <w:style w:type="character" w:customStyle="1" w:styleId="CharStyle19">
    <w:name w:val="Основной текст + Полужирный,Интервал 0 pt"/>
    <w:basedOn w:val="CharStyle7"/>
    <w:rPr>
      <w:lang w:val="ru-RU"/>
      <w:b/>
      <w:bCs/>
      <w:sz w:val="24"/>
      <w:szCs w:val="24"/>
      <w:w w:val="100"/>
      <w:spacing w:val="9"/>
      <w:color w:val="000000"/>
      <w:position w:val="0"/>
    </w:rPr>
  </w:style>
  <w:style w:type="character" w:customStyle="1" w:styleId="CharStyle20">
    <w:name w:val="Основной текст"/>
    <w:basedOn w:val="CharStyle7"/>
    <w:rPr>
      <w:lang w:val="en-US"/>
      <w:sz w:val="24"/>
      <w:szCs w:val="24"/>
      <w:w w:val="100"/>
      <w:color w:val="000000"/>
      <w:position w:val="0"/>
    </w:rPr>
  </w:style>
  <w:style w:type="character" w:customStyle="1" w:styleId="CharStyle22">
    <w:name w:val="Основной текст (5)_"/>
    <w:basedOn w:val="DefaultParagraphFont"/>
    <w:link w:val="Style21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9"/>
    </w:rPr>
  </w:style>
  <w:style w:type="character" w:customStyle="1" w:styleId="CharStyle23">
    <w:name w:val="Основной текст"/>
    <w:basedOn w:val="CharStyle7"/>
    <w:rPr>
      <w:lang w:val="ru-RU"/>
      <w:sz w:val="24"/>
      <w:szCs w:val="24"/>
      <w:w w:val="100"/>
      <w:color w:val="000000"/>
      <w:position w:val="0"/>
    </w:rPr>
  </w:style>
  <w:style w:type="character" w:customStyle="1" w:styleId="CharStyle25">
    <w:name w:val="Основной текст (6)_"/>
    <w:basedOn w:val="DefaultParagraphFont"/>
    <w:link w:val="Style24"/>
    <w:rPr>
      <w:lang w:val="1024"/>
      <w:b w:val="0"/>
      <w:bCs w:val="0"/>
      <w:i w:val="0"/>
      <w:iCs w:val="0"/>
      <w:u w:val="none"/>
      <w:strike w:val="0"/>
      <w:smallCaps w:val="0"/>
      <w:sz w:val="29"/>
      <w:szCs w:val="29"/>
      <w:rFonts w:ascii="Malgun Gothic" w:eastAsia="Malgun Gothic" w:hAnsi="Malgun Gothic" w:cs="Malgun Gothic"/>
    </w:rPr>
  </w:style>
  <w:style w:type="character" w:customStyle="1" w:styleId="CharStyle26">
    <w:name w:val="Основной текст (6)"/>
    <w:basedOn w:val="CharStyle25"/>
    <w:rPr>
      <w:w w:val="100"/>
      <w:spacing w:val="0"/>
      <w:color w:val="000000"/>
      <w:position w:val="0"/>
    </w:rPr>
  </w:style>
  <w:style w:type="character" w:customStyle="1" w:styleId="CharStyle28">
    <w:name w:val="Основной текст (7)_"/>
    <w:basedOn w:val="DefaultParagraphFont"/>
    <w:link w:val="Style27"/>
    <w:rPr>
      <w:lang w:val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9"/>
    </w:rPr>
  </w:style>
  <w:style w:type="character" w:customStyle="1" w:styleId="CharStyle29">
    <w:name w:val="Основной текст (7)"/>
    <w:basedOn w:val="CharStyle28"/>
    <w:rPr>
      <w:w w:val="100"/>
      <w:color w:val="000000"/>
      <w:position w:val="0"/>
    </w:rPr>
  </w:style>
  <w:style w:type="character" w:customStyle="1" w:styleId="CharStyle30">
    <w:name w:val="Заголовок №1 + Не полужирный,Интервал 0 pt"/>
    <w:basedOn w:val="CharStyle13"/>
    <w:rPr>
      <w:lang w:val="ru-RU"/>
      <w:b/>
      <w:bCs/>
      <w:sz w:val="24"/>
      <w:szCs w:val="24"/>
      <w:w w:val="100"/>
      <w:spacing w:val="7"/>
      <w:color w:val="000000"/>
      <w:position w:val="0"/>
    </w:rPr>
  </w:style>
  <w:style w:type="character" w:customStyle="1" w:styleId="CharStyle32">
    <w:name w:val="Основной текст (8)_"/>
    <w:basedOn w:val="DefaultParagraphFont"/>
    <w:link w:val="Style31"/>
    <w:rPr>
      <w:lang w:val="en-US"/>
      <w:b w:val="0"/>
      <w:bCs w:val="0"/>
      <w:i/>
      <w:iCs/>
      <w:u w:val="none"/>
      <w:strike w:val="0"/>
      <w:smallCaps w:val="0"/>
      <w:rFonts w:ascii="Impact" w:eastAsia="Impact" w:hAnsi="Impact" w:cs="Impact"/>
      <w:spacing w:val="-26"/>
    </w:rPr>
  </w:style>
  <w:style w:type="character" w:customStyle="1" w:styleId="CharStyle33">
    <w:name w:val="Основной текст (8)"/>
    <w:basedOn w:val="CharStyle32"/>
    <w:rPr>
      <w:sz w:val="24"/>
      <w:szCs w:val="24"/>
      <w:w w:val="100"/>
      <w:color w:val="000000"/>
      <w:position w:val="0"/>
    </w:rPr>
  </w:style>
  <w:style w:type="character" w:customStyle="1" w:styleId="CharStyle34">
    <w:name w:val="Основной текст + 11 pt,Интервал 0 pt"/>
    <w:basedOn w:val="CharStyle7"/>
    <w:rPr>
      <w:lang w:val="ru-RU"/>
      <w:sz w:val="22"/>
      <w:szCs w:val="22"/>
      <w:w w:val="100"/>
      <w:spacing w:val="6"/>
      <w:color w:val="000000"/>
      <w:position w:val="0"/>
    </w:rPr>
  </w:style>
  <w:style w:type="character" w:customStyle="1" w:styleId="CharStyle36">
    <w:name w:val="Основной текст (9)_"/>
    <w:basedOn w:val="DefaultParagraphFont"/>
    <w:link w:val="Style35"/>
    <w:rPr>
      <w:lang w:val="1024"/>
      <w:b w:val="0"/>
      <w:bCs w:val="0"/>
      <w:i/>
      <w:iCs/>
      <w:u w:val="none"/>
      <w:strike w:val="0"/>
      <w:smallCaps w:val="0"/>
      <w:sz w:val="28"/>
      <w:szCs w:val="28"/>
      <w:rFonts w:ascii="Impact" w:eastAsia="Impact" w:hAnsi="Impact" w:cs="Impact"/>
    </w:rPr>
  </w:style>
  <w:style w:type="character" w:customStyle="1" w:styleId="CharStyle37">
    <w:name w:val="Основной текст (9)"/>
    <w:basedOn w:val="CharStyle36"/>
    <w:rPr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317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6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FFFFFF"/>
      <w:jc w:val="center"/>
      <w:spacing w:before="2160" w:after="42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7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3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16"/>
      <w:szCs w:val="16"/>
      <w:rFonts w:ascii="Malgun Gothic" w:eastAsia="Malgun Gothic" w:hAnsi="Malgun Gothic" w:cs="Malgun Gothic"/>
    </w:rPr>
  </w:style>
  <w:style w:type="paragraph" w:customStyle="1" w:styleId="Style12">
    <w:name w:val="Заголовок №1"/>
    <w:basedOn w:val="Normal"/>
    <w:link w:val="CharStyle13"/>
    <w:pPr>
      <w:widowControl w:val="0"/>
      <w:shd w:val="clear" w:color="auto" w:fill="FFFFFF"/>
      <w:jc w:val="both"/>
      <w:outlineLvl w:val="0"/>
      <w:spacing w:line="370" w:lineRule="exact"/>
      <w:ind w:firstLine="72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9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Malgun Gothic" w:eastAsia="Malgun Gothic" w:hAnsi="Malgun Gothic" w:cs="Malgun Gothic"/>
      <w:spacing w:val="11"/>
    </w:rPr>
  </w:style>
  <w:style w:type="paragraph" w:customStyle="1" w:styleId="Style21">
    <w:name w:val="Основной текст (5)"/>
    <w:basedOn w:val="Normal"/>
    <w:link w:val="CharStyle22"/>
    <w:pPr>
      <w:widowControl w:val="0"/>
      <w:shd w:val="clear" w:color="auto" w:fill="FFFFFF"/>
      <w:jc w:val="both"/>
      <w:spacing w:line="365" w:lineRule="exact"/>
      <w:ind w:firstLine="72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9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9"/>
      <w:szCs w:val="29"/>
      <w:rFonts w:ascii="Malgun Gothic" w:eastAsia="Malgun Gothic" w:hAnsi="Malgun Gothic" w:cs="Malgun Gothic"/>
    </w:rPr>
  </w:style>
  <w:style w:type="paragraph" w:customStyle="1" w:styleId="Style27">
    <w:name w:val="Основной текст (7)"/>
    <w:basedOn w:val="Normal"/>
    <w:link w:val="CharStyle28"/>
    <w:pPr>
      <w:widowControl w:val="0"/>
      <w:shd w:val="clear" w:color="auto" w:fill="FFFFFF"/>
      <w:spacing w:line="0" w:lineRule="exact"/>
    </w:pPr>
    <w:rPr>
      <w:lang w:val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9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before="540" w:line="0" w:lineRule="exact"/>
    </w:pPr>
    <w:rPr>
      <w:lang w:val="en-US"/>
      <w:b w:val="0"/>
      <w:bCs w:val="0"/>
      <w:i/>
      <w:iCs/>
      <w:u w:val="none"/>
      <w:strike w:val="0"/>
      <w:smallCaps w:val="0"/>
      <w:rFonts w:ascii="Impact" w:eastAsia="Impact" w:hAnsi="Impact" w:cs="Impact"/>
      <w:spacing w:val="-26"/>
    </w:rPr>
  </w:style>
  <w:style w:type="paragraph" w:customStyle="1" w:styleId="Style35">
    <w:name w:val="Основной текст (9)"/>
    <w:basedOn w:val="Normal"/>
    <w:link w:val="CharStyle36"/>
    <w:pPr>
      <w:widowControl w:val="0"/>
      <w:shd w:val="clear" w:color="auto" w:fill="FFFFFF"/>
      <w:spacing w:before="2520" w:line="0" w:lineRule="exact"/>
    </w:pPr>
    <w:rPr>
      <w:lang w:val="1024"/>
      <w:b w:val="0"/>
      <w:bCs w:val="0"/>
      <w:i/>
      <w:iCs/>
      <w:u w:val="none"/>
      <w:strike w:val="0"/>
      <w:smallCaps w:val="0"/>
      <w:sz w:val="28"/>
      <w:szCs w:val="28"/>
      <w:rFonts w:ascii="Impact" w:eastAsia="Impact" w:hAnsi="Impact" w:cs="Impact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