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920F67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 xml:space="preserve">Протокол </w:t>
      </w:r>
    </w:p>
    <w:p w:rsidR="00000000" w:rsidRDefault="00920F67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>подведения итогов электронного аукциона № 0813500000119007682</w:t>
      </w:r>
    </w:p>
    <w:p w:rsidR="00000000" w:rsidRDefault="00920F6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920F67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25.07.2019</w:t>
      </w:r>
    </w:p>
    <w:p w:rsidR="00000000" w:rsidRDefault="00920F6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4750" w:type="pct"/>
        <w:tblCellSpacing w:w="15" w:type="dxa"/>
        <w:tblInd w:w="300" w:type="dxa"/>
        <w:tblLook w:val="04A0" w:firstRow="1" w:lastRow="0" w:firstColumn="1" w:lastColumn="0" w:noHBand="0" w:noVBand="1"/>
      </w:tblPr>
      <w:tblGrid>
        <w:gridCol w:w="4486"/>
        <w:gridCol w:w="4487"/>
      </w:tblGrid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0813500000119007682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193181500109318370100100800010000244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зз-24598-19 Выполнение работ по ремонту горизонтальной дорожной разметки на дороге общего пользования местного значения по адресу: Удмуртская Республика, Красногорский район, с. Красногорское, ул. Ленина с ПК0+00 по ПК2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6+32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 xml:space="preserve">Начальная </w:t>
            </w: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(максимальная) цена контракта (руб.):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47 772,00</w:t>
            </w:r>
            <w:r>
              <w:t xml:space="preserve"> </w:t>
            </w:r>
          </w:p>
        </w:tc>
      </w:tr>
    </w:tbl>
    <w:p w:rsidR="00000000" w:rsidRDefault="00920F67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</w:t>
      </w:r>
      <w:r>
        <w:rPr>
          <w:rFonts w:ascii="Arial" w:hAnsi="Arial" w:cs="Arial"/>
          <w:color w:val="000000"/>
          <w:sz w:val="18"/>
          <w:szCs w:val="18"/>
        </w:rPr>
        <w:t>http://zakupki.gov.ru/, а также на сайте электронной площадки Акционерного общества «Агентство по государственному заказу Республики Татарстан» http://etp.zakazrf.ru</w:t>
      </w:r>
    </w:p>
    <w:p w:rsidR="00000000" w:rsidRDefault="00920F6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465"/>
        <w:gridCol w:w="4465"/>
      </w:tblGrid>
      <w:tr w:rsidR="00000000">
        <w:trPr>
          <w:trHeight w:val="24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920F6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упок присутствовали: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920F67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) комиссии по </w:t>
      </w:r>
      <w:r>
        <w:rPr>
          <w:rFonts w:ascii="Arial" w:hAnsi="Arial" w:cs="Arial"/>
          <w:color w:val="000000"/>
          <w:sz w:val="18"/>
          <w:szCs w:val="18"/>
        </w:rPr>
        <w:t>осуществлению закупок. Кворум имеется. Заседание правомочно.</w:t>
      </w:r>
    </w:p>
    <w:p w:rsidR="00000000" w:rsidRDefault="00920F6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 Комиссией по осуществлению закупок на основании протокола о признании электронного аукциона несостоявшимся № 0813500000119007682 были рассмотрены вторые части заявок, информация и электронные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документы участников электронного аукциона, предусмотренные ч.11 ст.24.1,</w:t>
      </w:r>
      <w:r>
        <w:t xml:space="preserve">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частью 8.2 статьи 66  Федерального закона от 05 апреля 2013 г. №44-ФЗ, на предмет соответствия требованиям Федерального закона от 05 апреля 2013 г. № 44-ФЗ и документации об электрон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ном аукционе, и принято следующее решение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2"/>
        <w:gridCol w:w="1594"/>
        <w:gridCol w:w="2994"/>
        <w:gridCol w:w="2373"/>
      </w:tblGrid>
      <w:tr w:rsidR="00000000">
        <w:trPr>
          <w:trHeight w:val="240"/>
        </w:trPr>
        <w:tc>
          <w:tcPr>
            <w:tcW w:w="195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20F6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58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20F6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подачи заявки</w:t>
            </w:r>
          </w:p>
        </w:tc>
        <w:tc>
          <w:tcPr>
            <w:tcW w:w="297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20F6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235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20F6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соответствии или о несоответствии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заявки требованиям Федерального закона и документации</w:t>
            </w:r>
          </w:p>
        </w:tc>
      </w:tr>
      <w:tr w:rsidR="00000000">
        <w:trPr>
          <w:trHeight w:val="360"/>
        </w:trPr>
        <w:tc>
          <w:tcPr>
            <w:tcW w:w="195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1227559</w:t>
            </w:r>
          </w:p>
        </w:tc>
        <w:tc>
          <w:tcPr>
            <w:tcW w:w="158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16.07.2019 17:10:17 (+03:00)</w:t>
            </w:r>
          </w:p>
        </w:tc>
        <w:tc>
          <w:tcPr>
            <w:tcW w:w="297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5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"СТРОЙГАЗПРОЕКТ"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(1828026320, КПП 182801001,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427060, РЕСП УДМУРТСКАЯ, Р-Н ДЕБЕССКИЙ, С ДЕБЕСЫ, УЛ АНДРОН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ОВА, ДОМ 15) </w:t>
            </w:r>
          </w:p>
        </w:tc>
        <w:tc>
          <w:tcPr>
            <w:tcW w:w="235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195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1231117</w:t>
            </w:r>
          </w:p>
        </w:tc>
        <w:tc>
          <w:tcPr>
            <w:tcW w:w="158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24.07.2019 07:49:14 (+03:00)</w:t>
            </w:r>
          </w:p>
        </w:tc>
        <w:tc>
          <w:tcPr>
            <w:tcW w:w="297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6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"ГОРИЗОНТ"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(1837017883, КПП 183701001,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427628, РЕСП УДМУРТСК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АЯ18, Г ГЛАЗОВ, ПЕР КУЗНЕЧНЫЙ, ДОМ 12) </w:t>
            </w:r>
          </w:p>
        </w:tc>
        <w:tc>
          <w:tcPr>
            <w:tcW w:w="235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</w:tbl>
    <w:p w:rsidR="00000000" w:rsidRDefault="00920F6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920F6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проведению закупок о соответствии (несоответствии) заявок участников электронного аукциона требованиям, установленным документацией об электронном аук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ционе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4336"/>
        <w:gridCol w:w="1377"/>
        <w:gridCol w:w="1222"/>
      </w:tblGrid>
      <w:tr w:rsidR="00000000">
        <w:trPr>
          <w:trHeight w:val="240"/>
        </w:trPr>
        <w:tc>
          <w:tcPr>
            <w:tcW w:w="197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20F6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31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20F6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3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20F6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21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20F6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1977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1227559</w:t>
            </w:r>
          </w:p>
        </w:tc>
        <w:tc>
          <w:tcPr>
            <w:tcW w:w="4311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7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</w:t>
              </w:r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СТРОЙГАЗПРОЕКТ"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(1828026320, КПП 182801001,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427060, РЕСП УДМУРТСКАЯ, Р-Н ДЕБЕССКИЙ, С ДЕБЕСЫ, УЛ АНДРОНОВА, ДОМ 15</w:t>
            </w:r>
          </w:p>
        </w:tc>
        <w:tc>
          <w:tcPr>
            <w:tcW w:w="13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121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3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121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3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  <w:tc>
          <w:tcPr>
            <w:tcW w:w="121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1977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1231117</w:t>
            </w:r>
          </w:p>
        </w:tc>
        <w:tc>
          <w:tcPr>
            <w:tcW w:w="4311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8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"ГОРИЗОНТ"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(1837017883, КПП 183701001,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427628, РЕСП УДМУРТСКАЯ18, Г ГЛАЗОВ, ПЕР КУЗНЕЧНЫЙ, ДОМ 12</w:t>
            </w:r>
          </w:p>
        </w:tc>
        <w:tc>
          <w:tcPr>
            <w:tcW w:w="13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121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3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121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3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  <w:tc>
          <w:tcPr>
            <w:tcW w:w="121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20F6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</w:tbl>
    <w:p w:rsidR="00000000" w:rsidRDefault="00920F67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5. На основании рассмотрения вторых частей заявок на участие в электронном аукционе и в соответствии с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п.п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. «а» п. 4 ч. 3 ст. 71 </w:t>
      </w:r>
      <w:r>
        <w:rPr>
          <w:rFonts w:ascii="Arial" w:hAnsi="Arial" w:cs="Arial"/>
          <w:color w:val="000000"/>
          <w:sz w:val="18"/>
          <w:szCs w:val="18"/>
        </w:rPr>
        <w:t xml:space="preserve">Федерального закона от 05 апреля 2013 г. № 44-ФЗ контракт заключается с участником – ОБЩЕСТВО С ОГРАНИЧЕННОЙ ОТВЕТСТВЕННОСТЬЮ "СТРОЙГАЗПРОЕКТ", поскольку участник и поданная им заявка на участие в электронном аукционе признаны соответствующими требованиям </w:t>
      </w:r>
      <w:r>
        <w:rPr>
          <w:rFonts w:ascii="Arial" w:hAnsi="Arial" w:cs="Arial"/>
          <w:color w:val="000000"/>
          <w:sz w:val="18"/>
          <w:szCs w:val="18"/>
        </w:rPr>
        <w:t>Федерального закона от 05 апреля 2013 г. № 44-ФЗ и документации об электронном аукционе, и его заявка подана ранее других заявок на участие в электронном аукционе, участники и заявки которых признаны соответствующими требованиям Федерального закона от 05 а</w:t>
      </w:r>
      <w:r>
        <w:rPr>
          <w:rFonts w:ascii="Arial" w:hAnsi="Arial" w:cs="Arial"/>
          <w:color w:val="000000"/>
          <w:sz w:val="18"/>
          <w:szCs w:val="18"/>
        </w:rPr>
        <w:t xml:space="preserve">преля 2013 г. № 44-ФЗ и документации об электронном аукционе. </w:t>
      </w:r>
    </w:p>
    <w:p w:rsidR="00000000" w:rsidRDefault="00920F6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920F6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589"/>
        <w:gridCol w:w="3589"/>
        <w:gridCol w:w="1795"/>
      </w:tblGrid>
      <w:tr w:rsidR="00000000">
        <w:trPr>
          <w:trHeight w:val="360"/>
        </w:trPr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0F6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 </w:t>
            </w:r>
          </w:p>
        </w:tc>
      </w:tr>
    </w:tbl>
    <w:p w:rsidR="00920F67" w:rsidRDefault="00920F6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sectPr w:rsidR="00920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62129"/>
    <w:rsid w:val="00920F67"/>
    <w:rsid w:val="00E6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cust.zakazrf.ru/Participant/id/27726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cust.zakazrf.ru/Participant/id/2218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cust.zakazrf.ru/Participant/id/277260" TargetMode="External"/><Relationship Id="rId5" Type="http://schemas.openxmlformats.org/officeDocument/2006/relationships/hyperlink" Target="http://webcust.zakazrf.ru/Participant/id/22187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подведения итогов электронного аукциона</vt:lpstr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электронного аукциона</dc:title>
  <dc:creator>User</dc:creator>
  <cp:lastModifiedBy>User</cp:lastModifiedBy>
  <cp:revision>2</cp:revision>
  <dcterms:created xsi:type="dcterms:W3CDTF">2019-10-15T06:23:00Z</dcterms:created>
  <dcterms:modified xsi:type="dcterms:W3CDTF">2019-10-15T06:23:00Z</dcterms:modified>
</cp:coreProperties>
</file>