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5A28" w14:textId="77777777" w:rsidR="008467BF" w:rsidRPr="00016D71" w:rsidRDefault="008467BF" w:rsidP="008467BF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6D7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53249349" w14:textId="77777777" w:rsidR="008467BF" w:rsidRPr="00016D71" w:rsidRDefault="008467BF" w:rsidP="008467BF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6D71">
        <w:rPr>
          <w:rFonts w:ascii="Times New Roman" w:hAnsi="Times New Roman" w:cs="Times New Roman"/>
          <w:b/>
          <w:sz w:val="24"/>
          <w:szCs w:val="24"/>
        </w:rPr>
        <w:t xml:space="preserve">к извещению об осуществлении закупки по заявке № </w:t>
      </w:r>
      <w:bookmarkStart w:id="0" w:name="_Hlk106631673"/>
      <w:r w:rsidRPr="00016D71">
        <w:rPr>
          <w:rFonts w:ascii="Times New Roman" w:hAnsi="Times New Roman" w:cs="Times New Roman"/>
          <w:b/>
          <w:sz w:val="24"/>
          <w:szCs w:val="24"/>
        </w:rPr>
        <w:t>зз-04096-2024</w:t>
      </w:r>
      <w:bookmarkEnd w:id="0"/>
    </w:p>
    <w:p w14:paraId="3D3340CB" w14:textId="77777777" w:rsidR="008467BF" w:rsidRPr="00016D71" w:rsidRDefault="008467BF" w:rsidP="008467BF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498D73" w14:textId="77777777" w:rsidR="008467BF" w:rsidRPr="00016D71" w:rsidRDefault="008467BF" w:rsidP="008467B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71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0AC46F97" w14:textId="77777777" w:rsidR="008467BF" w:rsidRPr="00016D71" w:rsidRDefault="008467BF" w:rsidP="008467BF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2CF99C3E" w14:textId="77777777" w:rsidR="008467BF" w:rsidRPr="00016D71" w:rsidRDefault="008467BF" w:rsidP="008467B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71">
        <w:rPr>
          <w:rFonts w:ascii="Times New Roman" w:hAnsi="Times New Roman" w:cs="Times New Roman"/>
          <w:b/>
          <w:sz w:val="24"/>
          <w:szCs w:val="24"/>
        </w:rPr>
        <w:t>Техническое задание на выполнение работ</w:t>
      </w:r>
    </w:p>
    <w:p w14:paraId="7EEBCCB0" w14:textId="77777777" w:rsidR="008467BF" w:rsidRPr="00016D71" w:rsidRDefault="008467BF" w:rsidP="008467B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877CB" w14:textId="77777777" w:rsidR="008467BF" w:rsidRPr="00016D71" w:rsidRDefault="008467BF" w:rsidP="008467BF">
      <w:pPr>
        <w:widowControl w:val="0"/>
        <w:tabs>
          <w:tab w:val="left" w:pos="284"/>
        </w:tabs>
        <w:ind w:right="-1" w:firstLine="709"/>
        <w:contextualSpacing/>
        <w:rPr>
          <w:sz w:val="24"/>
          <w:szCs w:val="24"/>
        </w:rPr>
      </w:pPr>
      <w:r w:rsidRPr="00016D71">
        <w:rPr>
          <w:sz w:val="24"/>
          <w:szCs w:val="24"/>
        </w:rPr>
        <w:t>Исполнитель обязан выполнить работы с соблюдением требований контракта, а также следующих требований:</w:t>
      </w:r>
    </w:p>
    <w:p w14:paraId="61563BE0" w14:textId="77777777" w:rsidR="00F32C50" w:rsidRPr="00016D71" w:rsidRDefault="00F32C50" w:rsidP="00F32C50">
      <w:pPr>
        <w:keepNext/>
        <w:keepLines/>
        <w:widowControl w:val="0"/>
        <w:tabs>
          <w:tab w:val="left" w:pos="284"/>
        </w:tabs>
        <w:ind w:right="-1" w:firstLine="709"/>
        <w:contextualSpacing/>
        <w:jc w:val="right"/>
        <w:rPr>
          <w:b/>
          <w:sz w:val="24"/>
          <w:szCs w:val="24"/>
        </w:rPr>
      </w:pPr>
      <w:r w:rsidRPr="00016D71">
        <w:rPr>
          <w:b/>
          <w:sz w:val="24"/>
          <w:szCs w:val="24"/>
        </w:rPr>
        <w:t>Таблица 1</w:t>
      </w:r>
    </w:p>
    <w:tbl>
      <w:tblPr>
        <w:tblW w:w="5000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5"/>
        <w:gridCol w:w="7492"/>
        <w:gridCol w:w="2080"/>
      </w:tblGrid>
      <w:tr w:rsidR="00EE4733" w:rsidRPr="00016D71" w14:paraId="3CEBB409" w14:textId="77777777" w:rsidTr="008467BF">
        <w:trPr>
          <w:trHeight w:val="20"/>
        </w:trPr>
        <w:tc>
          <w:tcPr>
            <w:tcW w:w="370" w:type="pct"/>
            <w:vAlign w:val="center"/>
          </w:tcPr>
          <w:p w14:paraId="4443E5E7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16D71">
              <w:rPr>
                <w:b/>
                <w:sz w:val="24"/>
                <w:szCs w:val="24"/>
              </w:rPr>
              <w:t>№</w:t>
            </w:r>
          </w:p>
          <w:p w14:paraId="7BD7AD79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16D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24" w:type="pct"/>
            <w:vAlign w:val="center"/>
          </w:tcPr>
          <w:p w14:paraId="1C270401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16D71">
              <w:rPr>
                <w:b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1006" w:type="pct"/>
            <w:vAlign w:val="center"/>
          </w:tcPr>
          <w:p w14:paraId="1FD15662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16D71">
              <w:rPr>
                <w:b/>
                <w:sz w:val="24"/>
                <w:szCs w:val="24"/>
                <w:lang w:eastAsia="en-US"/>
              </w:rPr>
              <w:t>Объем работ с указанием ед. изм.</w:t>
            </w:r>
          </w:p>
        </w:tc>
      </w:tr>
      <w:tr w:rsidR="00EE4733" w:rsidRPr="00016D71" w14:paraId="43F6B462" w14:textId="77777777" w:rsidTr="008467BF">
        <w:trPr>
          <w:trHeight w:val="20"/>
        </w:trPr>
        <w:tc>
          <w:tcPr>
            <w:tcW w:w="370" w:type="pct"/>
            <w:vAlign w:val="center"/>
          </w:tcPr>
          <w:p w14:paraId="39668D38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016D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24" w:type="pct"/>
            <w:vAlign w:val="center"/>
          </w:tcPr>
          <w:p w14:paraId="2E446FEB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16D71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6" w:type="pct"/>
            <w:vAlign w:val="center"/>
          </w:tcPr>
          <w:p w14:paraId="1286444B" w14:textId="77777777" w:rsidR="00F32C50" w:rsidRPr="00016D71" w:rsidRDefault="00F32C50" w:rsidP="00A71C91">
            <w:pPr>
              <w:widowControl w:val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16D71"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EE4733" w:rsidRPr="00016D71" w14:paraId="0DE70CDB" w14:textId="77777777" w:rsidTr="008467BF">
        <w:trPr>
          <w:trHeight w:val="20"/>
        </w:trPr>
        <w:tc>
          <w:tcPr>
            <w:tcW w:w="370" w:type="pct"/>
            <w:vAlign w:val="center"/>
          </w:tcPr>
          <w:p w14:paraId="6A72E3D9" w14:textId="77777777" w:rsidR="00F32C50" w:rsidRPr="00016D71" w:rsidRDefault="00F32C50" w:rsidP="00A71C91">
            <w:pPr>
              <w:keepNext/>
              <w:keepLines/>
              <w:widowControl w:val="0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1</w:t>
            </w:r>
          </w:p>
        </w:tc>
        <w:tc>
          <w:tcPr>
            <w:tcW w:w="3624" w:type="pct"/>
            <w:vAlign w:val="center"/>
          </w:tcPr>
          <w:p w14:paraId="549BEA47" w14:textId="1F48AA55" w:rsidR="00F32C50" w:rsidRPr="00016D71" w:rsidRDefault="008467BF" w:rsidP="00A71C91">
            <w:pPr>
              <w:contextualSpacing/>
              <w:jc w:val="center"/>
              <w:rPr>
                <w:sz w:val="24"/>
                <w:szCs w:val="24"/>
                <w:lang w:val="x-none" w:eastAsia="en-US"/>
              </w:rPr>
            </w:pPr>
            <w:r w:rsidRPr="00016D71">
              <w:rPr>
                <w:noProof/>
                <w:sz w:val="24"/>
                <w:szCs w:val="24"/>
                <w:lang w:eastAsia="en-US"/>
              </w:rPr>
              <w:t>Разработка и (или) актуализация схемы теплоснабжения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7C777597" w14:textId="77777777" w:rsidR="00F32C50" w:rsidRPr="00016D71" w:rsidRDefault="00F32C50" w:rsidP="00A71C91">
            <w:pPr>
              <w:keepNext/>
              <w:keepLines/>
              <w:widowControl w:val="0"/>
              <w:tabs>
                <w:tab w:val="left" w:pos="284"/>
              </w:tabs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  <w:lang w:eastAsia="en-US"/>
              </w:rPr>
              <w:t>1</w:t>
            </w:r>
            <w:r w:rsidRPr="00016D71">
              <w:rPr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016D71">
              <w:rPr>
                <w:noProof/>
                <w:sz w:val="24"/>
                <w:szCs w:val="24"/>
                <w:lang w:eastAsia="en-US"/>
              </w:rPr>
              <w:t>УСЛ ЕД</w:t>
            </w:r>
          </w:p>
        </w:tc>
      </w:tr>
    </w:tbl>
    <w:p w14:paraId="73E4EFB8" w14:textId="77777777" w:rsidR="00F32C50" w:rsidRPr="00016D71" w:rsidRDefault="00F32C50" w:rsidP="00F32C50">
      <w:pPr>
        <w:pStyle w:val="ConsPlusNormal"/>
        <w:tabs>
          <w:tab w:val="left" w:pos="851"/>
        </w:tabs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D4E98" w14:textId="77777777" w:rsidR="00F32C50" w:rsidRPr="00016D71" w:rsidRDefault="00F32C50" w:rsidP="00F32C50">
      <w:pPr>
        <w:pStyle w:val="ConsPlusNormal"/>
        <w:tabs>
          <w:tab w:val="left" w:pos="851"/>
        </w:tabs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16D71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</w:p>
    <w:p w14:paraId="4F4CF4A9" w14:textId="77777777" w:rsidR="00F32C50" w:rsidRPr="00016D71" w:rsidRDefault="00F32C50" w:rsidP="00F32C50">
      <w:pPr>
        <w:pStyle w:val="ConsPlusNormal"/>
        <w:tabs>
          <w:tab w:val="left" w:pos="851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6D71"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400"/>
      </w:tblGrid>
      <w:tr w:rsidR="00EE4733" w:rsidRPr="00016D71" w14:paraId="7B7554F5" w14:textId="77777777" w:rsidTr="00671B87">
        <w:trPr>
          <w:trHeight w:val="20"/>
        </w:trPr>
        <w:tc>
          <w:tcPr>
            <w:tcW w:w="709" w:type="dxa"/>
            <w:vAlign w:val="center"/>
          </w:tcPr>
          <w:p w14:paraId="5652D042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№</w:t>
            </w:r>
          </w:p>
          <w:p w14:paraId="420C5E26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4C067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Перечень основных требований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2D61F23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Содержание требований</w:t>
            </w:r>
          </w:p>
        </w:tc>
      </w:tr>
      <w:tr w:rsidR="00EE4733" w:rsidRPr="00016D71" w14:paraId="164EDF24" w14:textId="77777777" w:rsidTr="00671B87">
        <w:trPr>
          <w:trHeight w:val="20"/>
        </w:trPr>
        <w:tc>
          <w:tcPr>
            <w:tcW w:w="10235" w:type="dxa"/>
            <w:gridSpan w:val="3"/>
          </w:tcPr>
          <w:p w14:paraId="5F4933A3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1. Общие данные</w:t>
            </w:r>
          </w:p>
        </w:tc>
      </w:tr>
      <w:tr w:rsidR="00EE4733" w:rsidRPr="00016D71" w14:paraId="37FDFB08" w14:textId="77777777" w:rsidTr="00671B87">
        <w:trPr>
          <w:trHeight w:val="20"/>
        </w:trPr>
        <w:tc>
          <w:tcPr>
            <w:tcW w:w="709" w:type="dxa"/>
          </w:tcPr>
          <w:p w14:paraId="6AD32345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D71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14:paraId="40FCFAF0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D71">
              <w:rPr>
                <w:rFonts w:ascii="Times New Roman" w:eastAsia="Times New Roman" w:hAnsi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400" w:type="dxa"/>
            <w:shd w:val="clear" w:color="auto" w:fill="auto"/>
          </w:tcPr>
          <w:p w14:paraId="4433A02E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Основанием для выполнения работы по разработке и (или) актуализации схемы теплоснабжения муниципального образования «Муниципальный округ Красногорский район Удмуртской Республики» являются требования:</w:t>
            </w:r>
          </w:p>
          <w:p w14:paraId="0B94DA22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1. Федерального закона Российской Федерации от 27.07.2010 № 190-ФЗ «О теплоснабжении»;</w:t>
            </w:r>
          </w:p>
          <w:p w14:paraId="68810086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2. Постановление Правительства РФ от 22.02.2012 № 154 «О требованиях к схемам теплоснабжения, порядку их разработки и утверждения».</w:t>
            </w:r>
          </w:p>
        </w:tc>
      </w:tr>
      <w:tr w:rsidR="00EE4733" w:rsidRPr="00016D71" w14:paraId="4E545B6F" w14:textId="77777777" w:rsidTr="00671B87">
        <w:trPr>
          <w:trHeight w:val="20"/>
        </w:trPr>
        <w:tc>
          <w:tcPr>
            <w:tcW w:w="709" w:type="dxa"/>
          </w:tcPr>
          <w:p w14:paraId="25944065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D71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14:paraId="4377180A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D71">
              <w:rPr>
                <w:rFonts w:ascii="Times New Roman" w:eastAsia="Times New Roman" w:hAnsi="Times New Roman"/>
                <w:sz w:val="24"/>
                <w:szCs w:val="24"/>
              </w:rPr>
              <w:t>Цель выполнения работ</w:t>
            </w:r>
          </w:p>
        </w:tc>
        <w:tc>
          <w:tcPr>
            <w:tcW w:w="7400" w:type="dxa"/>
            <w:shd w:val="clear" w:color="auto" w:fill="auto"/>
          </w:tcPr>
          <w:p w14:paraId="4AE21E0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Схема теплоснабжения в соответствии с постановлением Правительства РФ от 22.02.2012 № 154 «О требованиях к схемам теплоснабжения, порядку их разработки и утверждения» подлежит ежегодной актуализации.</w:t>
            </w:r>
          </w:p>
          <w:p w14:paraId="5FA80AE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Принципы актуализации схемы теплоснабжения формируются на базе учета:</w:t>
            </w:r>
          </w:p>
          <w:p w14:paraId="4CB7178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а) утвержденных проектов реализации генерального плана (уточнения адресного перечня объектов, подключенных к существующим системам теплоснабжения; новых и уточненных проектов квартальных планировок и т.д.);</w:t>
            </w:r>
          </w:p>
          <w:p w14:paraId="270DBD08" w14:textId="29D48ED0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б) фактических балансов располагаемой тепловой мощности источников и тепловой нагрузки, сложившихся в зонах деятельности теплоснабжающих организаций или организаций, участвующих в теплоснабжении населенных пунктов района за прошедший период (202</w:t>
            </w:r>
            <w:r w:rsidR="004652C5" w:rsidRPr="00016D71">
              <w:rPr>
                <w:rFonts w:ascii="Times New Roman" w:hAnsi="Times New Roman"/>
                <w:sz w:val="24"/>
                <w:szCs w:val="24"/>
              </w:rPr>
              <w:t>3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14:paraId="55199779" w14:textId="365E54F3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 xml:space="preserve">в) фактических балансов тепловой энергии и оценки фактического товарного отпуска тепловой энергии, сложившихся в зонах деятельности теплоснабжающих организаций или организаций,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участвующих в теплоснабжении населенных пунктов района за прошедший период (202</w:t>
            </w:r>
            <w:r w:rsidR="004652C5" w:rsidRPr="00016D71">
              <w:rPr>
                <w:rFonts w:ascii="Times New Roman" w:hAnsi="Times New Roman"/>
                <w:sz w:val="24"/>
                <w:szCs w:val="24"/>
              </w:rPr>
              <w:t>3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14:paraId="51D4E64E" w14:textId="49DB72D3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г) фактических балансов теплоносителя в сложившихся зонах деятельности теплоснабжающих организаций или организаций, участвующих в теплоснабжении населенных пунктов района за прошедший период (202</w:t>
            </w:r>
            <w:r w:rsidR="004652C5" w:rsidRPr="00016D71">
              <w:rPr>
                <w:rFonts w:ascii="Times New Roman" w:hAnsi="Times New Roman"/>
                <w:sz w:val="24"/>
                <w:szCs w:val="24"/>
              </w:rPr>
              <w:t>3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14:paraId="6F942702" w14:textId="215FFB0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д) фактических гидравлических (по картам гидравлических режимов) и температурных режимов отпуска тепловой энергии в тепловые сети, потерь теплоносителя и тепловой энергии в тепловых сетях за прошедший отопительный период (202</w:t>
            </w:r>
            <w:r w:rsidR="004652C5" w:rsidRPr="00016D71">
              <w:rPr>
                <w:rFonts w:ascii="Times New Roman" w:hAnsi="Times New Roman"/>
                <w:sz w:val="24"/>
                <w:szCs w:val="24"/>
              </w:rPr>
              <w:t>3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14:paraId="21A96E6A" w14:textId="50C149C6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е) фактических топливных балансов по каждой зоне действия источников теплоснабжения и зонах деятельности теплоснабжающих организаций или организаций, участвующих в теплоснабжении населенных пунктов района (202</w:t>
            </w:r>
            <w:r w:rsidR="004652C5" w:rsidRPr="00016D71">
              <w:rPr>
                <w:rFonts w:ascii="Times New Roman" w:hAnsi="Times New Roman"/>
                <w:sz w:val="24"/>
                <w:szCs w:val="24"/>
              </w:rPr>
              <w:t>3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г.);</w:t>
            </w:r>
          </w:p>
          <w:p w14:paraId="7BFDA78E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ж) фактической реализации проектов, включенных в реестр проектов схемы теплоснабжения и запланированных к реализации за прошедший период (2023 г.);</w:t>
            </w:r>
          </w:p>
          <w:p w14:paraId="4D11E4A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з) изменения целевых показателей схемы теплоснабжения и сравнения их с заданными в соответствии с планами реализации проектов схемы теплоснабжения;</w:t>
            </w:r>
          </w:p>
          <w:p w14:paraId="427CB9A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и) инвестиционных программ теплоснабжающих организаций или организаций, участвующих в теплоснабжении населенных пунктов района и их соответствия реестру проектов схемы теплоснабжения;</w:t>
            </w:r>
          </w:p>
          <w:p w14:paraId="45EAE1E2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к) сложившихся фактических затрат на выработку, отпуск, передачу и сбыт тепловой энергии в зонах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5EE86701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Схема теплоснабжения актуализируется в соответствии с требованиями действующего законодательства, с учетом дополнительных особых требований Заказчика.</w:t>
            </w:r>
          </w:p>
          <w:p w14:paraId="14C46B48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Под актуализацией схемы теплоснабжения подразумеваются работы и мероприятия по разработке актуализированной схемы теплоснабжения, предусмотренные Требованиями к порядку разработки и утверждения схем теплоснабжения, утвержденными Постановлением Правительства РФ от 22.01.2012 № 154, включая мероприятия по согласованию и утверждению актуализированной схемы теплоснабжения уполномоченными органами власти.</w:t>
            </w:r>
          </w:p>
        </w:tc>
      </w:tr>
      <w:tr w:rsidR="00EE4733" w:rsidRPr="00016D71" w14:paraId="65EAD6BD" w14:textId="77777777" w:rsidTr="00671B87">
        <w:trPr>
          <w:trHeight w:val="20"/>
        </w:trPr>
        <w:tc>
          <w:tcPr>
            <w:tcW w:w="10235" w:type="dxa"/>
            <w:gridSpan w:val="3"/>
          </w:tcPr>
          <w:p w14:paraId="67348BFA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Принципы выполнения работ</w:t>
            </w:r>
          </w:p>
        </w:tc>
      </w:tr>
      <w:tr w:rsidR="00EE4733" w:rsidRPr="00016D71" w14:paraId="20F10ED0" w14:textId="77777777" w:rsidTr="00671B87">
        <w:trPr>
          <w:trHeight w:val="20"/>
        </w:trPr>
        <w:tc>
          <w:tcPr>
            <w:tcW w:w="709" w:type="dxa"/>
          </w:tcPr>
          <w:p w14:paraId="7D3CFBCE" w14:textId="77777777" w:rsidR="00F32C50" w:rsidRPr="00016D71" w:rsidRDefault="00F32C50" w:rsidP="00A71C9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126" w:type="dxa"/>
            <w:shd w:val="clear" w:color="auto" w:fill="auto"/>
          </w:tcPr>
          <w:p w14:paraId="2795044D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Границы актуализации схемы теплоснабжения</w:t>
            </w:r>
          </w:p>
        </w:tc>
        <w:tc>
          <w:tcPr>
            <w:tcW w:w="7400" w:type="dxa"/>
            <w:shd w:val="clear" w:color="auto" w:fill="auto"/>
          </w:tcPr>
          <w:p w14:paraId="1AD2B832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Территориальные границы муниципального образования «Муниципальный округ Красногорский район Удмуртской Республики».</w:t>
            </w:r>
          </w:p>
        </w:tc>
      </w:tr>
      <w:tr w:rsidR="00EE4733" w:rsidRPr="00016D71" w14:paraId="149E5A61" w14:textId="77777777" w:rsidTr="00671B87">
        <w:trPr>
          <w:trHeight w:val="20"/>
        </w:trPr>
        <w:tc>
          <w:tcPr>
            <w:tcW w:w="709" w:type="dxa"/>
          </w:tcPr>
          <w:p w14:paraId="5AD20153" w14:textId="77777777" w:rsidR="004652C5" w:rsidRPr="00016D71" w:rsidRDefault="004652C5" w:rsidP="004652C5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D18" w14:textId="630BABCE" w:rsidR="004652C5" w:rsidRPr="00016D71" w:rsidRDefault="004652C5" w:rsidP="004652C5">
            <w:pPr>
              <w:contextualSpacing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Срок разработки схемы теплоснабжения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60D" w14:textId="72726375" w:rsidR="004652C5" w:rsidRPr="00016D71" w:rsidRDefault="004652C5" w:rsidP="004652C5">
            <w:pPr>
              <w:pStyle w:val="a5"/>
              <w:ind w:firstLine="3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Схема разрабатывается на период с 2024 по 2038 гг.</w:t>
            </w:r>
          </w:p>
        </w:tc>
      </w:tr>
      <w:tr w:rsidR="00EE4733" w:rsidRPr="00016D71" w14:paraId="34D3868F" w14:textId="77777777" w:rsidTr="00671B87">
        <w:trPr>
          <w:trHeight w:val="20"/>
        </w:trPr>
        <w:tc>
          <w:tcPr>
            <w:tcW w:w="709" w:type="dxa"/>
          </w:tcPr>
          <w:p w14:paraId="19FE03EC" w14:textId="77777777" w:rsidR="00F32C50" w:rsidRPr="00016D71" w:rsidRDefault="00F32C50" w:rsidP="00A71C9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2126" w:type="dxa"/>
            <w:shd w:val="clear" w:color="auto" w:fill="auto"/>
          </w:tcPr>
          <w:p w14:paraId="40E92F8E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Типы актуализируемых</w:t>
            </w:r>
            <w:r w:rsidRPr="00016D71">
              <w:rPr>
                <w:sz w:val="24"/>
                <w:szCs w:val="24"/>
              </w:rPr>
              <w:t xml:space="preserve"> </w:t>
            </w:r>
            <w:r w:rsidRPr="00016D71">
              <w:rPr>
                <w:bCs/>
                <w:sz w:val="24"/>
                <w:szCs w:val="24"/>
              </w:rPr>
              <w:t>объектов</w:t>
            </w:r>
          </w:p>
        </w:tc>
        <w:tc>
          <w:tcPr>
            <w:tcW w:w="7400" w:type="dxa"/>
            <w:shd w:val="clear" w:color="auto" w:fill="auto"/>
          </w:tcPr>
          <w:p w14:paraId="4CD2249D" w14:textId="77777777" w:rsidR="00F32C50" w:rsidRPr="00016D71" w:rsidRDefault="00F32C50" w:rsidP="00A71C91">
            <w:pPr>
              <w:pStyle w:val="a5"/>
              <w:ind w:firstLine="3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Источники тепловой энергии и тепловые сети, теплосетевые объекты и устройства присоединения потребителей к тепловым сетям, устройства и системы управления теплосетевыми объектами и тепловыми сетями.</w:t>
            </w:r>
          </w:p>
        </w:tc>
      </w:tr>
      <w:tr w:rsidR="00EE4733" w:rsidRPr="00016D71" w14:paraId="1D795661" w14:textId="77777777" w:rsidTr="00671B87">
        <w:trPr>
          <w:trHeight w:val="20"/>
        </w:trPr>
        <w:tc>
          <w:tcPr>
            <w:tcW w:w="709" w:type="dxa"/>
          </w:tcPr>
          <w:p w14:paraId="31DDE887" w14:textId="77777777" w:rsidR="00F32C50" w:rsidRPr="00016D71" w:rsidRDefault="00F32C50" w:rsidP="00A71C9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6" w:type="dxa"/>
            <w:shd w:val="clear" w:color="auto" w:fill="auto"/>
          </w:tcPr>
          <w:p w14:paraId="292E4EF2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Исходные данные для актуализации</w:t>
            </w:r>
          </w:p>
        </w:tc>
        <w:tc>
          <w:tcPr>
            <w:tcW w:w="7400" w:type="dxa"/>
            <w:shd w:val="clear" w:color="auto" w:fill="auto"/>
          </w:tcPr>
          <w:p w14:paraId="709773D3" w14:textId="77777777" w:rsidR="00F32C50" w:rsidRPr="00016D71" w:rsidRDefault="00F32C50" w:rsidP="00A71C91">
            <w:pPr>
              <w:pStyle w:val="a5"/>
              <w:ind w:firstLine="3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Перечень исходной информации приведен в Разделе 4 настоящего Технического задания для каждого раздела актуализируемой Схемы теплоснабжения.</w:t>
            </w:r>
          </w:p>
          <w:p w14:paraId="7D4364A7" w14:textId="77777777" w:rsidR="00F32C50" w:rsidRPr="00016D71" w:rsidRDefault="00F32C50" w:rsidP="00A71C91">
            <w:pPr>
              <w:pStyle w:val="a5"/>
              <w:ind w:firstLine="3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Исходную информацию по всем системам теплоснабжения, находящимся на территории муниципального образования «Муниципальный округ Красногорский район Удмуртской Республики», Заказчик предоставляет Исполнителю в течение 10 календарных дней с даты заключения контракта.</w:t>
            </w:r>
          </w:p>
        </w:tc>
      </w:tr>
      <w:tr w:rsidR="00EE4733" w:rsidRPr="00016D71" w14:paraId="4A82C267" w14:textId="77777777" w:rsidTr="00671B87">
        <w:trPr>
          <w:trHeight w:val="20"/>
        </w:trPr>
        <w:tc>
          <w:tcPr>
            <w:tcW w:w="709" w:type="dxa"/>
          </w:tcPr>
          <w:p w14:paraId="52F37684" w14:textId="77777777" w:rsidR="00F32C50" w:rsidRPr="00016D71" w:rsidRDefault="00F32C50" w:rsidP="00A71C9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2126" w:type="dxa"/>
            <w:shd w:val="clear" w:color="auto" w:fill="auto"/>
          </w:tcPr>
          <w:p w14:paraId="61169765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bCs/>
                <w:sz w:val="24"/>
                <w:szCs w:val="24"/>
              </w:rPr>
              <w:t>Исходно-разрешительная документация</w:t>
            </w:r>
          </w:p>
        </w:tc>
        <w:tc>
          <w:tcPr>
            <w:tcW w:w="7400" w:type="dxa"/>
            <w:shd w:val="clear" w:color="auto" w:fill="auto"/>
          </w:tcPr>
          <w:p w14:paraId="3ABAD7AE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Cs/>
                <w:sz w:val="24"/>
                <w:szCs w:val="24"/>
              </w:rPr>
              <w:t>К исходно-разрешительной документации относится:</w:t>
            </w:r>
          </w:p>
          <w:p w14:paraId="2CF10DD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>Схемы теплоснабжений территориальных отделов муниципального образования «Муниципальный округ Красногорский район Удмуртской Республики», ранее муниципальных образований (сельских поселений) муниципального образования «Красногорский район»;</w:t>
            </w:r>
          </w:p>
          <w:p w14:paraId="36AC027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2. Генеральные планы территориальных отделов муниципального образования «Муниципальный округ Красногорский район Удмуртской Республики», ранее муниципальных образований (сельских поселений) муниципального образования «Красногорский район»;</w:t>
            </w:r>
          </w:p>
          <w:p w14:paraId="7FE651A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3. Схемы водоснабжения и водоотведения территориальных отделов муниципального образования «Муниципальный округ Красногорский район Удмуртской Республики», ранее муниципальных образований (сельских поселений) муниципального образования «Красногорский район»;</w:t>
            </w:r>
          </w:p>
          <w:p w14:paraId="41D7AB78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4. Уведомления о планируемом строительстве или реконструкции объектов индивидуального жилищного строительства, выданные Администрацией муниципального образования «Муниципальный округ Красногорский район Удмуртской Республики»;</w:t>
            </w:r>
          </w:p>
          <w:p w14:paraId="09D9E3CD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5. Выданные технические условия подключения к системам теплоснабжения на территории населенных пунктов района по всем теплоснабжающим организациям с указанием точки подключения, заявителя, характеристики подключаемого объекта;</w:t>
            </w:r>
          </w:p>
          <w:p w14:paraId="0704F4B6" w14:textId="77777777" w:rsidR="00F32C50" w:rsidRPr="00016D71" w:rsidRDefault="00F32C50" w:rsidP="00A71C91">
            <w:pPr>
              <w:pStyle w:val="a5"/>
              <w:tabs>
                <w:tab w:val="left" w:pos="886"/>
                <w:tab w:val="left" w:pos="1416"/>
              </w:tabs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6. Постановление Правительства Российской Федерации от 22.02.2012 № 154 «О требованиях к схемам теплоснабжения, порядку их разработки и утверждения»;</w:t>
            </w:r>
          </w:p>
          <w:p w14:paraId="642C974C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7. Инвестиционные программы теплоснабжающих организаций или организаций, участвующих в теплоснабжении муниципального образования «Муниципальный округ Красногорский район Удмуртской Республики»;</w:t>
            </w:r>
          </w:p>
          <w:p w14:paraId="1DB52CC2" w14:textId="77777777" w:rsidR="00F32C50" w:rsidRPr="00016D71" w:rsidRDefault="00F32C50" w:rsidP="00A71C91">
            <w:pPr>
              <w:pStyle w:val="a5"/>
              <w:ind w:firstLine="5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8. Иная нормативная документация.</w:t>
            </w:r>
          </w:p>
        </w:tc>
      </w:tr>
      <w:tr w:rsidR="00EE4733" w:rsidRPr="00016D71" w14:paraId="6E6274CB" w14:textId="77777777" w:rsidTr="00671B87">
        <w:trPr>
          <w:trHeight w:val="20"/>
        </w:trPr>
        <w:tc>
          <w:tcPr>
            <w:tcW w:w="10235" w:type="dxa"/>
            <w:gridSpan w:val="3"/>
          </w:tcPr>
          <w:p w14:paraId="1568BE8A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3. Законодательные и нормативные требования к выполнению работ</w:t>
            </w:r>
          </w:p>
        </w:tc>
      </w:tr>
      <w:tr w:rsidR="00EE4733" w:rsidRPr="00016D71" w14:paraId="034342A7" w14:textId="77777777" w:rsidTr="00671B87">
        <w:trPr>
          <w:trHeight w:val="20"/>
        </w:trPr>
        <w:tc>
          <w:tcPr>
            <w:tcW w:w="709" w:type="dxa"/>
          </w:tcPr>
          <w:p w14:paraId="52278695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14:paraId="5162DF44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Законодательные требования</w:t>
            </w:r>
          </w:p>
        </w:tc>
        <w:tc>
          <w:tcPr>
            <w:tcW w:w="7400" w:type="dxa"/>
            <w:shd w:val="clear" w:color="auto" w:fill="auto"/>
          </w:tcPr>
          <w:p w14:paraId="591C051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 соответствии с пунктом 36 Требований к порядку разработки и утверждения схем теплоснабжения, утвержденных Постановлением Правительства РФ от 22.02.2012 № 154 «О требованиях к схемам теплоснабжения, порядку их разработки и утверждения» схема теплоснабжения подлежит ежегодной актуализации в отношении следующих данных:</w:t>
            </w:r>
          </w:p>
          <w:p w14:paraId="22FB8DC9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Существующее положение в сфере производства, передачи и потребления тепловой энергии для целей теплоснабжения;</w:t>
            </w:r>
          </w:p>
          <w:p w14:paraId="277B105E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Существующее и перспективное потребление тепловой энергии на цели теплоснабжения;</w:t>
            </w:r>
          </w:p>
          <w:p w14:paraId="372FB067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lastRenderedPageBreak/>
              <w:t xml:space="preserve">Электронная модель системы теплоснабжения муниципального образования </w:t>
            </w:r>
            <w:r w:rsidRPr="00016D71">
              <w:t>«Муниципальный округ Красногорский район Удмуртской Республики»</w:t>
            </w:r>
            <w:r w:rsidRPr="00016D71">
              <w:rPr>
                <w:rFonts w:eastAsia="Calibri"/>
                <w:lang w:eastAsia="en-US"/>
              </w:rPr>
              <w:t>;</w:t>
            </w:r>
          </w:p>
          <w:p w14:paraId="3B8F397B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Существующие и перспективные балансы тепловой мощности источников тепловой энергии и тепловой нагрузки потребителей;</w:t>
            </w:r>
          </w:p>
          <w:p w14:paraId="009D0A44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 xml:space="preserve">Мастер-план развития систем теплоснабжения муниципального образования </w:t>
            </w:r>
            <w:r w:rsidRPr="00016D71">
              <w:t>«Муниципальный округ Красногорский район Удмуртской Республики»</w:t>
            </w:r>
            <w:r w:rsidRPr="00016D71">
              <w:rPr>
                <w:rFonts w:eastAsia="Calibri"/>
                <w:lang w:eastAsia="en-US"/>
              </w:rPr>
              <w:t>;</w:t>
            </w:r>
          </w:p>
          <w:p w14:paraId="239F795E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режимах;</w:t>
            </w:r>
          </w:p>
          <w:p w14:paraId="37FFDA80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Предложения по строительству, реконструкции и техническому перевооружению источников тепловой энергии;</w:t>
            </w:r>
          </w:p>
          <w:p w14:paraId="6D6E2D30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Предложения по строительству и реконструкции тепловых сетей;</w:t>
            </w:r>
          </w:p>
          <w:p w14:paraId="36C873F0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Предложения по переводу открытых систем теплоснабжения (горячего водоснабжения) в закрытые системы горячего водоснабжения;</w:t>
            </w:r>
          </w:p>
          <w:p w14:paraId="43148E70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Перспективные топливные балансы;</w:t>
            </w:r>
          </w:p>
          <w:p w14:paraId="06A926C6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Надежность теплоснабжения;</w:t>
            </w:r>
          </w:p>
          <w:p w14:paraId="2241235E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 xml:space="preserve">Обоснование инвестиций в строительство, реконструкцию и техническое перевооружение объектов систем теплоснабжения муниципального образования </w:t>
            </w:r>
            <w:r w:rsidRPr="00016D71">
              <w:t>«Муниципальный округ Красногорский район Удмуртской Республики»</w:t>
            </w:r>
            <w:r w:rsidRPr="00016D71">
              <w:rPr>
                <w:rFonts w:eastAsia="Calibri"/>
                <w:lang w:eastAsia="en-US"/>
              </w:rPr>
              <w:t>;</w:t>
            </w:r>
          </w:p>
          <w:p w14:paraId="37F691C9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 xml:space="preserve">Индикаторы развития систем теплоснабжения муниципального образования </w:t>
            </w:r>
            <w:r w:rsidRPr="00016D71">
              <w:t>«Муниципальный округ Красногорский район Удмуртской Республики»</w:t>
            </w:r>
            <w:r w:rsidRPr="00016D71">
              <w:rPr>
                <w:rFonts w:eastAsia="Calibri"/>
                <w:lang w:eastAsia="en-US"/>
              </w:rPr>
              <w:t>;</w:t>
            </w:r>
          </w:p>
          <w:p w14:paraId="09438E2F" w14:textId="77777777" w:rsidR="00F32C50" w:rsidRPr="00016D71" w:rsidRDefault="00F32C50" w:rsidP="00F32C50">
            <w:pPr>
              <w:pStyle w:val="pj"/>
              <w:numPr>
                <w:ilvl w:val="0"/>
                <w:numId w:val="32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/>
              <w:ind w:left="178" w:hanging="3"/>
              <w:contextualSpacing/>
              <w:jc w:val="both"/>
              <w:textAlignment w:val="baseline"/>
              <w:rPr>
                <w:rFonts w:eastAsia="Calibri"/>
                <w:lang w:eastAsia="en-US"/>
              </w:rPr>
            </w:pPr>
            <w:r w:rsidRPr="00016D71">
              <w:rPr>
                <w:rFonts w:eastAsia="Calibri"/>
                <w:lang w:eastAsia="en-US"/>
              </w:rPr>
              <w:t>Ценовые (тарифные) последствия;</w:t>
            </w:r>
          </w:p>
          <w:p w14:paraId="7FB26375" w14:textId="77777777" w:rsidR="00F32C50" w:rsidRPr="00016D71" w:rsidRDefault="00F32C50" w:rsidP="00F32C50">
            <w:pPr>
              <w:pStyle w:val="a5"/>
              <w:numPr>
                <w:ilvl w:val="0"/>
                <w:numId w:val="32"/>
              </w:numPr>
              <w:tabs>
                <w:tab w:val="left" w:pos="602"/>
              </w:tabs>
              <w:ind w:left="178" w:hanging="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Реестр единых теплоснабжающих организаций;</w:t>
            </w:r>
          </w:p>
          <w:p w14:paraId="799E7D28" w14:textId="77777777" w:rsidR="00F32C50" w:rsidRPr="00016D71" w:rsidRDefault="00F32C50" w:rsidP="00F32C50">
            <w:pPr>
              <w:pStyle w:val="a5"/>
              <w:numPr>
                <w:ilvl w:val="0"/>
                <w:numId w:val="32"/>
              </w:numPr>
              <w:tabs>
                <w:tab w:val="left" w:pos="602"/>
              </w:tabs>
              <w:ind w:left="178" w:hanging="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Перечень выявленных участков бесхозяйных тепловых сетей. Решения по бесхозяйным тепловым сетям;</w:t>
            </w:r>
          </w:p>
          <w:p w14:paraId="503458E6" w14:textId="77777777" w:rsidR="00F32C50" w:rsidRPr="00016D71" w:rsidRDefault="00F32C50" w:rsidP="00F32C50">
            <w:pPr>
              <w:pStyle w:val="a5"/>
              <w:numPr>
                <w:ilvl w:val="0"/>
                <w:numId w:val="32"/>
              </w:numPr>
              <w:tabs>
                <w:tab w:val="left" w:pos="602"/>
              </w:tabs>
              <w:ind w:left="178" w:hanging="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Синхронизация схемы теплоснабжения со схемой газоснабжения и газификации Удмуртской Республики и (или) муниципального образования «Муниципальный округ Красногорский район Удмуртской Республики», схемой и программой развития электроэнергетики Удмуртской Республики и (или) муниципального образования «Муниципальный округ Красногорский район Удмуртской Республики», а также со схемой водоснабжения и водоотведения муниципального образования «Муниципальный округ Красногорский район Удмуртской Республики».</w:t>
            </w:r>
          </w:p>
        </w:tc>
      </w:tr>
      <w:tr w:rsidR="00EE4733" w:rsidRPr="00016D71" w14:paraId="327A0CB9" w14:textId="77777777" w:rsidTr="00671B87">
        <w:trPr>
          <w:trHeight w:val="20"/>
        </w:trPr>
        <w:tc>
          <w:tcPr>
            <w:tcW w:w="709" w:type="dxa"/>
          </w:tcPr>
          <w:p w14:paraId="4660C501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6" w:type="dxa"/>
            <w:shd w:val="clear" w:color="auto" w:fill="auto"/>
          </w:tcPr>
          <w:p w14:paraId="09728405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Требования к применяемым стандартам, сводам правил и прочим правилам</w:t>
            </w:r>
          </w:p>
        </w:tc>
        <w:tc>
          <w:tcPr>
            <w:tcW w:w="7400" w:type="dxa"/>
            <w:shd w:val="clear" w:color="auto" w:fill="auto"/>
          </w:tcPr>
          <w:p w14:paraId="093F7755" w14:textId="77777777" w:rsidR="00F32C50" w:rsidRPr="00016D71" w:rsidRDefault="00F32C50" w:rsidP="00A71C91">
            <w:pPr>
              <w:pStyle w:val="a5"/>
              <w:ind w:firstLine="3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При актуализации схемы теплоснабжения и отдельных ее разделов Исполнитель обязан руководствоваться следующими документами:</w:t>
            </w:r>
          </w:p>
          <w:p w14:paraId="62D19E3E" w14:textId="77777777" w:rsidR="00F32C50" w:rsidRPr="00016D71" w:rsidRDefault="00F32C50" w:rsidP="00A71C91">
            <w:pPr>
              <w:pStyle w:val="a5"/>
              <w:ind w:firstLine="3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1EB08A5D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Федеральный закон от 27.07.2010 № 190-ФЗ «О теплоснабжении»;</w:t>
            </w:r>
          </w:p>
          <w:p w14:paraId="75B8E374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СП 124.13330.2012 Тепловые сети. Актуализированная редакция СНиП 41-02-2003;</w:t>
            </w:r>
          </w:p>
          <w:p w14:paraId="50FAD8E5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- СП 510.1325800.2022 Тепловые пункты и системы внутреннего теплоснабжения;</w:t>
            </w:r>
          </w:p>
          <w:p w14:paraId="425F977E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</w:t>
            </w:r>
            <w:r w:rsidRPr="00016D71">
              <w:rPr>
                <w:sz w:val="24"/>
                <w:szCs w:val="24"/>
              </w:rPr>
              <w:t xml:space="preserve">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>СП 41-101-95 Проектирование тепловых пунктов;</w:t>
            </w:r>
          </w:p>
          <w:p w14:paraId="68438F7E" w14:textId="77777777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Правила технической эксплуатации электрических станций и сетей Российской Федерации, утвержденные Приказом Минэнерго РФ от 04.10.2022 № 1070;</w:t>
            </w:r>
          </w:p>
          <w:p w14:paraId="02E4C2FF" w14:textId="77777777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Правила технической эксплуатации тепловых энергоустановок, утвержденные Приказом Минэнерго РФ от 24.03.2003 № 115;</w:t>
            </w:r>
          </w:p>
          <w:p w14:paraId="1D196B88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14:paraId="733F1167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Федеральный закон от 07.12.2011 № 416-ФЗ «О водоснабжении и водоотведении»;</w:t>
            </w:r>
          </w:p>
          <w:p w14:paraId="558B9AD2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Методические рекомендации по определению технического состояния систем теплоснабжения, горячего водоснабжения, холодного водоснабжения и водоотведения, утвержденные Министерством регионального развития РФ 25.04.2012;</w:t>
            </w:r>
          </w:p>
          <w:p w14:paraId="67BF549C" w14:textId="77777777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Приказ Министерства строительства и жилищно-коммунального хозяйства РФ от 21.08.2015 № 606/пр «Об утверждении Методики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теплоснабжения, и Порядка осуществления мониторинга таких показателей»;</w:t>
            </w:r>
          </w:p>
          <w:p w14:paraId="321DDB36" w14:textId="77777777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Методические рекомендации по проведению субъектами Российской Федерации мониторинга состояния объектов систем теплоснабжения, утвержденные Приказом Министерства строительства и жилищно-коммунального хозяйства РФ от 30.11.2021 № 869/пр;</w:t>
            </w:r>
          </w:p>
          <w:p w14:paraId="3E6F67BB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Методические указания по разработке схем теплоснабжения, утвержденные Приказом Министерства энергетики РФ от 05.03.2019 № 212;</w:t>
            </w:r>
          </w:p>
          <w:p w14:paraId="52EB44DA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Методические указания по составлению энергетической характеристики для систем транспорта тепловой энергии по показателю «Потери сетевой воды», утвержденные Приказом Минэнерго РФ от 30.06.2003 № 278;</w:t>
            </w:r>
          </w:p>
          <w:p w14:paraId="26BD49D2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- Методические указания по составлению энергетической характеристики для систем транспорта тепловой энергии по показателю «Удельный расход сетевой воды», утвержденные Приказом Минэнерго РФ от 30.06.2003 № 278;</w:t>
            </w:r>
          </w:p>
          <w:p w14:paraId="46C5C2F9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Методические указания по составлению энергетической характеристики для систем транспорта тепловой энергии по показателю «Тепловые потери», утвержденные Приказом Минэнерго РФ от 30.06.2003 № 278;</w:t>
            </w:r>
          </w:p>
          <w:p w14:paraId="2BD5A173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Методические указания по составлению энергетических характеристик для систем транспорта тепловой энергии по показателям «Разность температур сетевой воды в подающих и обратных трубопроводах» и «Удельный расход электроэнергии», утвержденные Приказом Минэнерго РФ от 30.06.2003 № 278;</w:t>
            </w:r>
          </w:p>
          <w:p w14:paraId="3D9F8E32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 xml:space="preserve">- Методика определения нормативных значений показателей функционирования водяных тепловых сетей систем коммунального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теплоснабжения, утвержденная Приказом Госстроя России от 01.10.2001 № 225;</w:t>
            </w:r>
          </w:p>
          <w:p w14:paraId="2D1EF0B4" w14:textId="707F18EB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 xml:space="preserve">- НЦС 81-02-13-2023 Сборник </w:t>
            </w:r>
            <w:r w:rsidR="00696BAF" w:rsidRPr="00016D71">
              <w:rPr>
                <w:sz w:val="24"/>
                <w:szCs w:val="24"/>
              </w:rPr>
              <w:t>№</w:t>
            </w:r>
            <w:r w:rsidRPr="00016D71">
              <w:rPr>
                <w:sz w:val="24"/>
                <w:szCs w:val="24"/>
              </w:rPr>
              <w:t xml:space="preserve"> 13. Наружные тепловые сети;</w:t>
            </w:r>
          </w:p>
          <w:p w14:paraId="1704E962" w14:textId="771C0689" w:rsidR="00F32C50" w:rsidRPr="00016D71" w:rsidRDefault="00F32C50" w:rsidP="00A71C91">
            <w:pPr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- НЦС 81-02-19-2023 Укрупненные нормативы цены строительства. Сборник 19. Здания и сооружения городской инфраструктуры.</w:t>
            </w:r>
          </w:p>
        </w:tc>
      </w:tr>
      <w:tr w:rsidR="00EE4733" w:rsidRPr="00016D71" w14:paraId="2F954DCD" w14:textId="77777777" w:rsidTr="00671B87">
        <w:trPr>
          <w:trHeight w:val="20"/>
        </w:trPr>
        <w:tc>
          <w:tcPr>
            <w:tcW w:w="10235" w:type="dxa"/>
            <w:gridSpan w:val="3"/>
          </w:tcPr>
          <w:p w14:paraId="0F46F0EC" w14:textId="77777777" w:rsidR="00F32C50" w:rsidRPr="00016D71" w:rsidRDefault="00F32C50" w:rsidP="00A71C91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Требования к объемам и содержанию работ</w:t>
            </w:r>
          </w:p>
        </w:tc>
      </w:tr>
      <w:tr w:rsidR="00EE4733" w:rsidRPr="00016D71" w14:paraId="123CE448" w14:textId="77777777" w:rsidTr="00671B87">
        <w:trPr>
          <w:trHeight w:val="20"/>
        </w:trPr>
        <w:tc>
          <w:tcPr>
            <w:tcW w:w="709" w:type="dxa"/>
          </w:tcPr>
          <w:p w14:paraId="0DD67091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  <w:shd w:val="clear" w:color="auto" w:fill="auto"/>
          </w:tcPr>
          <w:p w14:paraId="76A91BE7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Общие требования к объему и содержанию выполняемых работ с учетом дополнительных особых требований Заказчика</w:t>
            </w:r>
          </w:p>
        </w:tc>
        <w:tc>
          <w:tcPr>
            <w:tcW w:w="7400" w:type="dxa"/>
            <w:shd w:val="clear" w:color="auto" w:fill="auto"/>
          </w:tcPr>
          <w:p w14:paraId="50A053B8" w14:textId="77777777" w:rsidR="00F32C50" w:rsidRPr="00016D71" w:rsidRDefault="00F32C50" w:rsidP="00A71C91">
            <w:pPr>
              <w:pStyle w:val="a5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Объем и содержание актуализированной схемы теплоснабжения должны соответствовать «Требованиям к схемам теплоснабжения», порядок разработки и утверждения – «Требованиям к порядку разработки и утверждения схем теплоснабжения», утвержденными постановлением Правительства РФ от 22.02.2012 № 154 «О требованиях к схемам теплоснабжения, порядку их разработки и утверждения», а также «Методическим указаниям по разработке схем теплоснабжения», утвержденным приказом Министерства энергетики РФ от 05.03.2019 № 212.</w:t>
            </w:r>
          </w:p>
          <w:p w14:paraId="31B89BC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Дополнительные особые требования Заказчика: проведение инструментальных измерений с целью калибровки электронной модели системы теплоснабжения (расходы теплоносителя, перепады давления и температуры в контрольных точках: ЦТП, крупные потребители, узловые магистральные точки)</w:t>
            </w:r>
          </w:p>
        </w:tc>
      </w:tr>
      <w:tr w:rsidR="00EE4733" w:rsidRPr="00016D71" w14:paraId="5333E41C" w14:textId="77777777" w:rsidTr="00671B87">
        <w:trPr>
          <w:trHeight w:val="20"/>
        </w:trPr>
        <w:tc>
          <w:tcPr>
            <w:tcW w:w="709" w:type="dxa"/>
          </w:tcPr>
          <w:p w14:paraId="450E6078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4.2</w:t>
            </w:r>
          </w:p>
        </w:tc>
        <w:tc>
          <w:tcPr>
            <w:tcW w:w="2126" w:type="dxa"/>
            <w:shd w:val="clear" w:color="auto" w:fill="auto"/>
          </w:tcPr>
          <w:p w14:paraId="5397ABEA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«Показатели существующего и перспективного спроса на тепловую энергию (мощность) и теплоноситель в установленных границах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7400" w:type="dxa"/>
            <w:shd w:val="clear" w:color="auto" w:fill="auto"/>
          </w:tcPr>
          <w:p w14:paraId="7CAB256B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схемы теплоснабжения «Показатели существующего и перспективного спроса на тепловую энергию (мощность) и теплоноситель в установленных границах территории муниципального образования «Муниципальный округ Красногорский район Удмуртской Республики» требуется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4CC76BE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1983B52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перечень потребителей тепловой энергии с указанием адреса, занимаемой площади, категории (жилые здания, общественные здания, в т.ч. бюджет, промышленные объекты), тепловой нагрузки, объема годового потребления тепловой энергии и теплоносителя, наличия прибора учета тепловой энергии, схемы подключения к сетям теплоснабжения в зоне деятельности теплоснабжающих организаций или организаций, участвующих в теплоснабжении населенных пунктов района, за базовый период актуализации (2023 год);</w:t>
            </w:r>
          </w:p>
          <w:p w14:paraId="6CC9FF3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существующая площадь строительных фондов в разрезе систем теплоснабжения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(по данным за базовый период актуализации (2023 год));</w:t>
            </w:r>
          </w:p>
          <w:p w14:paraId="1C50136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балансы тепловой энергии, тепловой мощности и теплоносителя в разрезе каждой системы теплоснабжения (по данным за базовый период актуализации (2023 год));</w:t>
            </w:r>
          </w:p>
          <w:p w14:paraId="47063CF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адресный перечень объектов теплопотребления (жилых зданий, общественных зданий и промобъектов), присоединенных к тепловой сети в зоне действия каждого источника тепловой мощности за период актуализации (с 01.01.2020 по 31.12.2023) с указанием тепловой нагрузки, годового теплопотребления и площади строительных фондов;</w:t>
            </w:r>
          </w:p>
          <w:p w14:paraId="555D15E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 xml:space="preserve">– адресный перечень объектов теплопотребления (жилых зданий, общественных зданий, в т.ч. бюджетных, и промобъектов),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отключенных (снос, вывод в капитальный ремонт, перепрофилирование и т.д.) от тепловой сети в зоне действия каждого источника тепловой мощности за период актуализации (с 01.01.2020 по 31.12.2023) с указанием тепловой нагрузки, годового теплопотребления и площади строительных фондов;</w:t>
            </w:r>
          </w:p>
          <w:p w14:paraId="6F1D769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адресный перечень объектов теплопотребления, прошедших комплексный капитальный ремонт, по которым есть утвержденная документация на тепловую нагрузку после капитального ремонта в зоне действия каждого источника тепловой мощности за период актуализации (с 01.01.2020 по 31.12.2023) с указанием тепловой нагрузки, годового теплопотребления и площади строительных фондов;</w:t>
            </w:r>
          </w:p>
          <w:p w14:paraId="585C340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прирост площади строительных фондов и тепловой нагрузки согласно документам, представленным теплоснабжающими организациями или организациями, участвующими в теплоснабжении населенных пунктов района:</w:t>
            </w:r>
          </w:p>
          <w:p w14:paraId="64441BF2" w14:textId="77777777" w:rsidR="00F32C50" w:rsidRPr="00016D71" w:rsidRDefault="00F32C50" w:rsidP="00A71C91">
            <w:pPr>
              <w:pStyle w:val="a5"/>
              <w:ind w:left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1) постоянное разрешение на подключение к системе теплоснабжения;</w:t>
            </w:r>
          </w:p>
          <w:p w14:paraId="23F11059" w14:textId="77777777" w:rsidR="00F32C50" w:rsidRPr="00016D71" w:rsidRDefault="00F32C50" w:rsidP="00A71C91">
            <w:pPr>
              <w:pStyle w:val="a5"/>
              <w:ind w:left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2) временные разрешения на подключение к системе теплоснабжения;</w:t>
            </w:r>
          </w:p>
          <w:p w14:paraId="720CDC5A" w14:textId="77777777" w:rsidR="00F32C50" w:rsidRPr="00016D71" w:rsidRDefault="00F32C50" w:rsidP="00A71C91">
            <w:pPr>
              <w:pStyle w:val="a5"/>
              <w:ind w:left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2) актов об отключенной тепловой нагрузке;</w:t>
            </w:r>
          </w:p>
          <w:p w14:paraId="726E6779" w14:textId="77777777" w:rsidR="00F32C50" w:rsidRPr="00016D71" w:rsidRDefault="00F32C50" w:rsidP="00A71C91">
            <w:pPr>
              <w:pStyle w:val="a5"/>
              <w:ind w:left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3) прочих документов оперативного контроля договоров о теплоснабжении потребителей;</w:t>
            </w:r>
          </w:p>
          <w:p w14:paraId="108473B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перспектива развития по планировочным районам населенных пунктов района с указанием границ развития территорий и их характеристик (назначение, площадь, число жителей, планируемый год ввода и т.д.).</w:t>
            </w:r>
          </w:p>
          <w:p w14:paraId="4456DB9D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осуществить корректировку прогнозов спроса на тепловую энергию (мощность) и теплоноситель, приняв: 2023 год – факт, 2024 год – план, далее прогнозы по годам по каждой зоне деятельности теплоснабжающих организаций или организаций, участвующих в теплоснабжении населенных пунктов района, и по зоне действия каждого источника теплоснабжения, входящего в состав единой теплоснабжающей организации (ЕТО).</w:t>
            </w:r>
          </w:p>
        </w:tc>
      </w:tr>
      <w:tr w:rsidR="00EE4733" w:rsidRPr="00016D71" w14:paraId="1D045619" w14:textId="77777777" w:rsidTr="00671B87">
        <w:trPr>
          <w:trHeight w:val="20"/>
        </w:trPr>
        <w:tc>
          <w:tcPr>
            <w:tcW w:w="709" w:type="dxa"/>
          </w:tcPr>
          <w:p w14:paraId="08C2EA5B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126" w:type="dxa"/>
            <w:shd w:val="clear" w:color="auto" w:fill="auto"/>
          </w:tcPr>
          <w:p w14:paraId="38A552EA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«Существующие и перспективные балансы тепловой мощности источников тепловой энергии и тепловой нагрузки потребителей</w:t>
            </w:r>
            <w:r w:rsidRPr="00016D71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400" w:type="dxa"/>
            <w:shd w:val="clear" w:color="auto" w:fill="auto"/>
          </w:tcPr>
          <w:p w14:paraId="396ABB24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4E9A2FA4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0C227F1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установленная мощность источников тепловой энергии за 2020 – 2023 гг. и на плановый период – 2024 г.;</w:t>
            </w:r>
          </w:p>
          <w:p w14:paraId="22719CD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об имеющихся ограничениях установленной мощности за 2020 – 2023 гг. и на плановый период – 2024 г.;</w:t>
            </w:r>
          </w:p>
          <w:p w14:paraId="7B9BEDDA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затратам тепловой мощности на собственные и хозяйственные нужды теплоисточников за 2020 – 2023 гг. и на плановый период – 2024 г.;</w:t>
            </w:r>
          </w:p>
          <w:p w14:paraId="2800B20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участков тепловых сетей за 2020 – 2023 гг. и на плановый период – 2024 г.;</w:t>
            </w:r>
          </w:p>
          <w:p w14:paraId="3DBB0E9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температурный график регулирования тепловой нагрузки;</w:t>
            </w:r>
          </w:p>
          <w:p w14:paraId="4C2A777D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существующие тепловые нагрузки в разрезе категорий потребителей за 2020 – 2023 гг. и на плановый период – 2024 г.;</w:t>
            </w:r>
          </w:p>
          <w:p w14:paraId="1436D3B3" w14:textId="64B9ACCA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– информация о планируемых к реализации перспективных мероприятиях на объектах систем теплоснабжения (в период с 2024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гг.).</w:t>
            </w:r>
          </w:p>
          <w:p w14:paraId="166432FA" w14:textId="5F963A70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установить фактически сложившиеся, плановые на 2024 год и прогнозные (с 2025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 балансы тепловой мощности теплоисточников и тепловой нагрузки потребителей в разрезе зон действия существующих и планируемых к строительству источников тепловой энергии.</w:t>
            </w:r>
          </w:p>
        </w:tc>
      </w:tr>
      <w:tr w:rsidR="00EE4733" w:rsidRPr="00016D71" w14:paraId="5D63F5EE" w14:textId="77777777" w:rsidTr="00671B87">
        <w:trPr>
          <w:trHeight w:val="20"/>
        </w:trPr>
        <w:tc>
          <w:tcPr>
            <w:tcW w:w="709" w:type="dxa"/>
          </w:tcPr>
          <w:p w14:paraId="4A67B62D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6" w:type="dxa"/>
            <w:shd w:val="clear" w:color="auto" w:fill="auto"/>
          </w:tcPr>
          <w:p w14:paraId="07C4C5ED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«Существующие и перспективные балансы теплоносителя»</w:t>
            </w:r>
          </w:p>
        </w:tc>
        <w:tc>
          <w:tcPr>
            <w:tcW w:w="7400" w:type="dxa"/>
            <w:shd w:val="clear" w:color="auto" w:fill="auto"/>
          </w:tcPr>
          <w:p w14:paraId="22E9C5F4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7D5BE59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4984151E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существующие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за 2020 – 2023 гг. и на плановый период – 2024 г.;</w:t>
            </w:r>
          </w:p>
          <w:p w14:paraId="6B2B078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фактические затраты теплоносителя на подпитку тепловой сети за 2020 – 2023 гг. и на плановый период – 2024 г.;</w:t>
            </w:r>
          </w:p>
          <w:p w14:paraId="6CCC818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максимальному объему подпитки тепловой сети за 2020 – 2023 гг. и на плановый период – 2024 г.;</w:t>
            </w:r>
          </w:p>
          <w:p w14:paraId="7C92474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участков тепловой сети за 2019 – 2022 гг. и на плановый период – 2024 г.;</w:t>
            </w:r>
          </w:p>
          <w:p w14:paraId="12C6296C" w14:textId="163AD64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о планируемых к реализации перспективных мероприятиях на объектах систем теплоснабжения (в период с 2024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гг.).</w:t>
            </w:r>
          </w:p>
          <w:p w14:paraId="572FBC9F" w14:textId="26B3D7B2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установить фактически сложившиеся, плановые на 2023 год и прогнозные (с 2024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 балансы теплоносителя в разрезе зон действия существующих и планируемых к строительству источников тепловой энергии.</w:t>
            </w:r>
          </w:p>
        </w:tc>
      </w:tr>
      <w:tr w:rsidR="00EE4733" w:rsidRPr="00016D71" w14:paraId="762A13CE" w14:textId="77777777" w:rsidTr="00671B87">
        <w:trPr>
          <w:trHeight w:val="20"/>
        </w:trPr>
        <w:tc>
          <w:tcPr>
            <w:tcW w:w="709" w:type="dxa"/>
          </w:tcPr>
          <w:p w14:paraId="5EDE80F4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4.5</w:t>
            </w:r>
          </w:p>
        </w:tc>
        <w:tc>
          <w:tcPr>
            <w:tcW w:w="2126" w:type="dxa"/>
            <w:shd w:val="clear" w:color="auto" w:fill="auto"/>
          </w:tcPr>
          <w:p w14:paraId="1905F426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Разработка раздела схемы теплоснабжения «Основные положения мастер-плана развития систем теплоснабжения»</w:t>
            </w:r>
          </w:p>
        </w:tc>
        <w:tc>
          <w:tcPr>
            <w:tcW w:w="7400" w:type="dxa"/>
            <w:shd w:val="clear" w:color="auto" w:fill="auto"/>
          </w:tcPr>
          <w:p w14:paraId="147411AD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Разработку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43D6D258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разработки раздела являются:</w:t>
            </w:r>
          </w:p>
          <w:p w14:paraId="23505229" w14:textId="4A115583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о планируемых к реализации перспективных мероприятиях на объектах систем теплоснабжения (в период с 2024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гг.).</w:t>
            </w:r>
          </w:p>
          <w:p w14:paraId="5B6CC0B7" w14:textId="7B29C184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разработки определить 2 сценария развития систем теплоснабжения муниципального образования «Муниципальный округ Красногорский район Удмуртской Республики» (в период с 2024 по 203</w:t>
            </w:r>
            <w:r w:rsidR="0019676E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гг.), провести их описание, технико-экономическое сравнение и обосновать выбор приоритетного варианта перспективного развития.</w:t>
            </w:r>
          </w:p>
        </w:tc>
      </w:tr>
      <w:tr w:rsidR="00EE4733" w:rsidRPr="00016D71" w14:paraId="46D8F494" w14:textId="77777777" w:rsidTr="00671B87">
        <w:trPr>
          <w:trHeight w:val="20"/>
        </w:trPr>
        <w:tc>
          <w:tcPr>
            <w:tcW w:w="709" w:type="dxa"/>
          </w:tcPr>
          <w:p w14:paraId="4746B22F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4.6</w:t>
            </w:r>
          </w:p>
        </w:tc>
        <w:tc>
          <w:tcPr>
            <w:tcW w:w="2126" w:type="dxa"/>
            <w:shd w:val="clear" w:color="auto" w:fill="auto"/>
          </w:tcPr>
          <w:p w14:paraId="7E2E81B9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 xml:space="preserve">Актуализация раздела схемы теплоснабжения «Предложения по строительству, реконструкции и техническому перевооружению источников </w:t>
            </w:r>
            <w:r w:rsidRPr="00016D71">
              <w:rPr>
                <w:sz w:val="24"/>
                <w:szCs w:val="24"/>
              </w:rPr>
              <w:lastRenderedPageBreak/>
              <w:t>тепловой энергии»</w:t>
            </w:r>
          </w:p>
        </w:tc>
        <w:tc>
          <w:tcPr>
            <w:tcW w:w="7400" w:type="dxa"/>
            <w:shd w:val="clear" w:color="auto" w:fill="auto"/>
          </w:tcPr>
          <w:p w14:paraId="59338F71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2A12B7F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2B29723A" w14:textId="1E881851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о планируемых к реализации перспективных мероприятиях на источниках теплоснабжения (в период с 2024 по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гг.);</w:t>
            </w:r>
          </w:p>
          <w:p w14:paraId="700FE49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принципы и сроки вывода из эксплуатации, ввода в эксплуатацию, реконструкции и технического перевооружения основного оборудования источников тепловой энергии;</w:t>
            </w:r>
          </w:p>
          <w:p w14:paraId="2CC0BC8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– утвержденные проекты и сметы проектов по реализации предложений утвержденной схемы теплоснабжения;</w:t>
            </w:r>
          </w:p>
          <w:p w14:paraId="790CB0A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фактические капитальные затраты реализованных проектов схемы;</w:t>
            </w:r>
          </w:p>
          <w:p w14:paraId="76E1BFF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сложившиеся себестоимости по выработке тепловой и электрической энергии реализованных проектов;</w:t>
            </w:r>
          </w:p>
          <w:p w14:paraId="4D8D99A1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основного оборудования проектируемых источников тепловой энергии, включенных в реестр проектов утвержденной схемы теплоснабжения;</w:t>
            </w:r>
          </w:p>
          <w:p w14:paraId="4C4B92E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технико-экономическое обоснование оптимизации системы теплоснабжения.</w:t>
            </w:r>
          </w:p>
          <w:p w14:paraId="0A5054FC" w14:textId="7DABA42A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сформировать перечень предложений по строительству, реконструкции и техническому перевооружению источников тепловой энергии 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EE4733" w:rsidRPr="00016D71" w14:paraId="16174DCD" w14:textId="77777777" w:rsidTr="00671B87">
        <w:trPr>
          <w:trHeight w:val="20"/>
        </w:trPr>
        <w:tc>
          <w:tcPr>
            <w:tcW w:w="709" w:type="dxa"/>
          </w:tcPr>
          <w:p w14:paraId="0C2BB1FA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126" w:type="dxa"/>
            <w:shd w:val="clear" w:color="auto" w:fill="auto"/>
          </w:tcPr>
          <w:p w14:paraId="03577FFE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«Предложения по строительству и реконструкции тепловых сетей»</w:t>
            </w:r>
          </w:p>
        </w:tc>
        <w:tc>
          <w:tcPr>
            <w:tcW w:w="7400" w:type="dxa"/>
            <w:shd w:val="clear" w:color="auto" w:fill="auto"/>
          </w:tcPr>
          <w:p w14:paraId="4ED5E14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7E304ED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1E4E479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утвержденные проекты и сметы проектов по реализации предложений утвержденной схемы теплоснабжения;</w:t>
            </w:r>
          </w:p>
          <w:p w14:paraId="3C1DDE8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фактические капитальные затраты реализованных проектов схемы теплоснабжения;</w:t>
            </w:r>
          </w:p>
          <w:p w14:paraId="60EF878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сложившиеся себестоимости по передаче тепловой энергии с учетом реализации новых проектов;</w:t>
            </w:r>
          </w:p>
          <w:p w14:paraId="602E8095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проектов по реконструкции теплопроводов для изменения пропускной способности тепловых сетей, вызванных изменением спроса на тепловую мощность;</w:t>
            </w:r>
          </w:p>
          <w:p w14:paraId="7307C5B8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проектов строительства новых теплопроводов при расширении зон действия входящих в них источников;</w:t>
            </w:r>
          </w:p>
          <w:p w14:paraId="0C390BC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проектов строительства перемычек между теплопроводами с целью повышения надежности теплоснабжения;</w:t>
            </w:r>
          </w:p>
          <w:p w14:paraId="03855C0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проектов по присоединению потребителей и утвержденные сметы этих проектов;</w:t>
            </w:r>
          </w:p>
          <w:p w14:paraId="2E279198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обоснованные предложения по изменению состава проектов насосных станций;</w:t>
            </w:r>
          </w:p>
          <w:p w14:paraId="3F09380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технико-экономическое обоснование оптимизации системы теплоснабжения.</w:t>
            </w:r>
          </w:p>
          <w:p w14:paraId="5FB74D24" w14:textId="0CFDF059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сформировать перечень предложений по строительству и реконструкции тепловых сетей 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EE4733" w:rsidRPr="00016D71" w14:paraId="669D69F5" w14:textId="77777777" w:rsidTr="00671B87">
        <w:trPr>
          <w:trHeight w:val="20"/>
        </w:trPr>
        <w:tc>
          <w:tcPr>
            <w:tcW w:w="709" w:type="dxa"/>
          </w:tcPr>
          <w:p w14:paraId="17105E48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4.8</w:t>
            </w:r>
          </w:p>
        </w:tc>
        <w:tc>
          <w:tcPr>
            <w:tcW w:w="2126" w:type="dxa"/>
            <w:shd w:val="clear" w:color="auto" w:fill="auto"/>
          </w:tcPr>
          <w:p w14:paraId="69FDBB75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«Перспективные топливные балансы»</w:t>
            </w:r>
          </w:p>
        </w:tc>
        <w:tc>
          <w:tcPr>
            <w:tcW w:w="7400" w:type="dxa"/>
            <w:shd w:val="clear" w:color="auto" w:fill="auto"/>
          </w:tcPr>
          <w:p w14:paraId="460D666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0B1E2A4E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1F499E3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фактические топливные балансы по зонам действия источников тепловой энергии за 2020 – 2023 гг. и на плановый период – 2024 г.;</w:t>
            </w:r>
          </w:p>
          <w:p w14:paraId="66489B4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– фактические (2023 год) и плановые (2024 год) удельные расходы условного топлива на выработку тепловой энергии на котельных;</w:t>
            </w:r>
          </w:p>
          <w:p w14:paraId="0A7A863C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сертификаты качества основного, резервного и аварийного видов топлива за базовый период актуализации (2023 год);</w:t>
            </w:r>
          </w:p>
          <w:p w14:paraId="197C543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действующие на момент выполнения настоящей работы режимные карты на котельное оборудование;</w:t>
            </w:r>
          </w:p>
          <w:p w14:paraId="51B6653E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виду резервного и аварийного топлива на теплоисточниках, объемах их потребления за 2020 – 2023 гг. и на плановый период – 2024 г.</w:t>
            </w:r>
          </w:p>
          <w:p w14:paraId="5D56D104" w14:textId="0C5DC4D6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сформировать перспективные топливные балансы по видам основного, резервного и аварийного топлива 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EE4733" w:rsidRPr="00016D71" w14:paraId="5BC11CE6" w14:textId="77777777" w:rsidTr="00671B87">
        <w:trPr>
          <w:trHeight w:val="20"/>
        </w:trPr>
        <w:tc>
          <w:tcPr>
            <w:tcW w:w="709" w:type="dxa"/>
          </w:tcPr>
          <w:p w14:paraId="3FF6BE3C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126" w:type="dxa"/>
            <w:shd w:val="clear" w:color="auto" w:fill="auto"/>
          </w:tcPr>
          <w:p w14:paraId="77ECE2A7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«Инвестиции в строительство, реконструкцию и техническое перевооружение»</w:t>
            </w:r>
          </w:p>
        </w:tc>
        <w:tc>
          <w:tcPr>
            <w:tcW w:w="7400" w:type="dxa"/>
            <w:shd w:val="clear" w:color="auto" w:fill="auto"/>
          </w:tcPr>
          <w:p w14:paraId="55C01F3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467A9F9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6949C53D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утвержденные проекты и сметы проектов по реализации предложений утвержденной схемы теплоснабжения;</w:t>
            </w:r>
          </w:p>
          <w:p w14:paraId="4E209D6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фактические капитальные затраты реализованных проектов схемы;</w:t>
            </w:r>
          </w:p>
          <w:p w14:paraId="5442ABD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перспективным мероприятиям по строительству, реконструкции и техническому перевооружению источников тепловой энергии, тепловых сетей, насосных станций и тепловых пунктов;</w:t>
            </w:r>
          </w:p>
          <w:p w14:paraId="1CC73EE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фактически сложившиеся затраты на производство и услуги по передаче тепловой энергии, теплоносителя за 2020 – 2022 гг. и на плановый период – 2024 г.;</w:t>
            </w:r>
          </w:p>
          <w:p w14:paraId="22C42D8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структура затрат на производство и услуги по передаче тепловой энергии, теплоносителя на утвержденный период регулирования (2023 год, 2024 год (при наличии)).</w:t>
            </w:r>
          </w:p>
          <w:p w14:paraId="5B13948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актуализации сформировать предложения по объемам инвестиций, необходимых для реализации перспективных мероприятий схемы теплоснабжения; а также провести оценку эффективности инвестиций по отдельным перспективным мероприятиям.</w:t>
            </w:r>
          </w:p>
          <w:p w14:paraId="1936860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Предложения по инвестированию средств в существующие объекты или инвестиции, предполагаемые для осуществления определенными организациями, указываются в схеме теплоснабжения только при наличии согласия лиц, владеющих данными объектами на праве собственности или ином законном основании, или соответствующих организаций на реализацию инвестиционных проектов.</w:t>
            </w:r>
          </w:p>
        </w:tc>
      </w:tr>
      <w:tr w:rsidR="00EE4733" w:rsidRPr="00016D71" w14:paraId="3B82E934" w14:textId="77777777" w:rsidTr="00671B87">
        <w:trPr>
          <w:trHeight w:val="20"/>
        </w:trPr>
        <w:tc>
          <w:tcPr>
            <w:tcW w:w="709" w:type="dxa"/>
          </w:tcPr>
          <w:p w14:paraId="1A7E99A5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4.10</w:t>
            </w:r>
          </w:p>
        </w:tc>
        <w:tc>
          <w:tcPr>
            <w:tcW w:w="2126" w:type="dxa"/>
            <w:shd w:val="clear" w:color="auto" w:fill="auto"/>
          </w:tcPr>
          <w:p w14:paraId="05D90C9C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«Решение об определении ЕТО»</w:t>
            </w:r>
          </w:p>
        </w:tc>
        <w:tc>
          <w:tcPr>
            <w:tcW w:w="7400" w:type="dxa"/>
            <w:shd w:val="clear" w:color="auto" w:fill="auto"/>
          </w:tcPr>
          <w:p w14:paraId="72C582F4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1E3DB305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принятые решения об определении единой теплоснабжающей организации (организаций);</w:t>
            </w:r>
          </w:p>
          <w:p w14:paraId="40097B5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реестр зон деятельности единой теплоснабжающей организации (организаций);</w:t>
            </w:r>
          </w:p>
          <w:p w14:paraId="46CD9F1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основания, в том числе критерии, в соответствии с которыми теплоснабжающая организация определена единой теплоснабжающей организацией;</w:t>
            </w:r>
          </w:p>
          <w:p w14:paraId="595DBB3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– информация о поданных теплоснабжающими организациями заявках на присвоение статуса единой теплоснабжающей организации;</w:t>
            </w:r>
          </w:p>
          <w:p w14:paraId="7BE499E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муниципального образования «Муниципальный округ Красногорский район Удмуртской Республики».</w:t>
            </w:r>
          </w:p>
          <w:p w14:paraId="0BF11A19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Выполнить обновление и корректировку сведений о границах ЕТО, а также уточнение и актуализацию данных о теплоснабжающих организациях, осуществляющих деятельность в каждой технологической зоне действия. Для этого учесть возможные изменения границ зон деятельности ЕТО.</w:t>
            </w:r>
          </w:p>
        </w:tc>
      </w:tr>
      <w:tr w:rsidR="00EE4733" w:rsidRPr="00016D71" w14:paraId="4658C597" w14:textId="77777777" w:rsidTr="00671B87">
        <w:trPr>
          <w:trHeight w:val="20"/>
        </w:trPr>
        <w:tc>
          <w:tcPr>
            <w:tcW w:w="709" w:type="dxa"/>
          </w:tcPr>
          <w:p w14:paraId="28394B9B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4.11</w:t>
            </w:r>
          </w:p>
        </w:tc>
        <w:tc>
          <w:tcPr>
            <w:tcW w:w="2126" w:type="dxa"/>
            <w:shd w:val="clear" w:color="auto" w:fill="auto"/>
          </w:tcPr>
          <w:p w14:paraId="3916395F" w14:textId="494E9D82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«Решение о распределении тепловой нагрузки между источниками» (на период с 2024 по 203</w:t>
            </w:r>
            <w:r w:rsidR="001B46B8" w:rsidRPr="00016D71">
              <w:rPr>
                <w:sz w:val="24"/>
                <w:szCs w:val="24"/>
              </w:rPr>
              <w:t>8</w:t>
            </w:r>
            <w:r w:rsidRPr="00016D71">
              <w:rPr>
                <w:sz w:val="24"/>
                <w:szCs w:val="24"/>
              </w:rPr>
              <w:t xml:space="preserve"> гг.)</w:t>
            </w:r>
          </w:p>
        </w:tc>
        <w:tc>
          <w:tcPr>
            <w:tcW w:w="7400" w:type="dxa"/>
            <w:shd w:val="clear" w:color="auto" w:fill="auto"/>
          </w:tcPr>
          <w:p w14:paraId="24A3D6F7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Актуализацию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3C7A995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Внести соответствующие изменения в решения о распределении тепловой нагрузки между источниками тепловой энергии и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</w:t>
            </w:r>
          </w:p>
        </w:tc>
      </w:tr>
      <w:tr w:rsidR="00EE4733" w:rsidRPr="00016D71" w14:paraId="70A134D0" w14:textId="77777777" w:rsidTr="00671B87">
        <w:trPr>
          <w:trHeight w:val="20"/>
        </w:trPr>
        <w:tc>
          <w:tcPr>
            <w:tcW w:w="709" w:type="dxa"/>
          </w:tcPr>
          <w:p w14:paraId="56A113C9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4.12</w:t>
            </w:r>
          </w:p>
        </w:tc>
        <w:tc>
          <w:tcPr>
            <w:tcW w:w="2126" w:type="dxa"/>
            <w:shd w:val="clear" w:color="auto" w:fill="auto"/>
          </w:tcPr>
          <w:p w14:paraId="7C80EF5E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раздела схемы теплоснабжения «Решения по бесхозяйным тепловым сетям»</w:t>
            </w:r>
          </w:p>
        </w:tc>
        <w:tc>
          <w:tcPr>
            <w:tcW w:w="7400" w:type="dxa"/>
            <w:shd w:val="clear" w:color="auto" w:fill="auto"/>
          </w:tcPr>
          <w:p w14:paraId="796BD1D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При актуализации раздела внести изменения (дополнения) в перечень выявленных бесхозяйных тепловых сетей (при их наличии) и перечень организаций, уполномоченных на их эксплуатацию в порядке, установленном Федеральным законом от 27.07.2010 № 190-ФЗ «О теплоснабжении».</w:t>
            </w:r>
          </w:p>
          <w:p w14:paraId="385D5C0D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733" w:rsidRPr="00016D71" w14:paraId="31DEF40C" w14:textId="77777777" w:rsidTr="00671B87">
        <w:trPr>
          <w:trHeight w:val="20"/>
        </w:trPr>
        <w:tc>
          <w:tcPr>
            <w:tcW w:w="709" w:type="dxa"/>
          </w:tcPr>
          <w:p w14:paraId="73740473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4.13</w:t>
            </w:r>
          </w:p>
        </w:tc>
        <w:tc>
          <w:tcPr>
            <w:tcW w:w="2126" w:type="dxa"/>
            <w:shd w:val="clear" w:color="auto" w:fill="auto"/>
          </w:tcPr>
          <w:p w14:paraId="44DB9767" w14:textId="77777777" w:rsidR="00F32C50" w:rsidRPr="00016D71" w:rsidRDefault="00F32C50" w:rsidP="00A71C91">
            <w:pPr>
              <w:suppressAutoHyphens/>
              <w:ind w:right="-78"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Разработка раздела схемы теплоснабжения «Синхронизация схемы теплоснабжения со схемой газоснабжения и газификации Удмуртской Республики, а также со схемой водоснабжения и водоотведения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7400" w:type="dxa"/>
            <w:shd w:val="clear" w:color="auto" w:fill="auto"/>
          </w:tcPr>
          <w:p w14:paraId="374C2C5A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разработки раздела являются:</w:t>
            </w:r>
          </w:p>
          <w:p w14:paraId="004E3BAF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Схема водоснабжения и водоотведения муниципального образования «Муниципальный округ Красногорский район Удмуртской Республики»;</w:t>
            </w:r>
          </w:p>
          <w:p w14:paraId="54546AE3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Схема газоснабжения и газификации Удмуртской Республики, запрашиваемая в рабочем порядке Заказчиком в Министерстве строительства, ЖКХ и энергетики УР.</w:t>
            </w:r>
          </w:p>
          <w:p w14:paraId="459556CA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разработки раздела необходимо:</w:t>
            </w:r>
          </w:p>
          <w:p w14:paraId="0D2F60D2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описать решения о развитии соответствующей системы газоснабжения в части обеспечения топливом источников тепловой энергии;</w:t>
            </w:r>
          </w:p>
          <w:p w14:paraId="6DA21F2B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описать проблемы организации газоснабжения источников тепловой энергии;</w:t>
            </w:r>
          </w:p>
          <w:p w14:paraId="7F92AE60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представить предложения по корректировке утвержденной региональной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теплоснабжения;</w:t>
            </w:r>
          </w:p>
          <w:p w14:paraId="39389F86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 xml:space="preserve">– описать решения (выработанные с учетом положений утвержденной схемы водоснабжения муниципального образования «Муниципальный округ Красногорский район Удмуртской </w:t>
            </w:r>
            <w:r w:rsidRPr="00016D71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Республики») о развитии соответствующей системы водоснабжения в части, относящейся к системам теплоснабжения;</w:t>
            </w:r>
          </w:p>
          <w:p w14:paraId="4C4C9AE4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представить предложения по корректировке утвержденной схемы водоснабжения муниципального образования «Муниципальный округ «Муниципальный округ Красногорский район Удмуртской Республики»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теплоснабжения.</w:t>
            </w:r>
          </w:p>
        </w:tc>
      </w:tr>
      <w:tr w:rsidR="00EE4733" w:rsidRPr="00016D71" w14:paraId="1BE5EAE5" w14:textId="77777777" w:rsidTr="00671B87">
        <w:trPr>
          <w:trHeight w:val="20"/>
        </w:trPr>
        <w:tc>
          <w:tcPr>
            <w:tcW w:w="709" w:type="dxa"/>
          </w:tcPr>
          <w:p w14:paraId="51453452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4.14</w:t>
            </w:r>
          </w:p>
        </w:tc>
        <w:tc>
          <w:tcPr>
            <w:tcW w:w="2126" w:type="dxa"/>
            <w:shd w:val="clear" w:color="auto" w:fill="auto"/>
          </w:tcPr>
          <w:p w14:paraId="66F4FDF6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Разработка раздела схемы теплоснабжения «Индикаторы развития систем теплоснабжения»</w:t>
            </w:r>
          </w:p>
        </w:tc>
        <w:tc>
          <w:tcPr>
            <w:tcW w:w="7400" w:type="dxa"/>
            <w:shd w:val="clear" w:color="auto" w:fill="auto"/>
          </w:tcPr>
          <w:p w14:paraId="5FBFADD7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Разработку раздела выполнять по зонам деятельности теплоснабжающих организаций или организаций, участвующих в теплоснабжении населенных пунктов района.</w:t>
            </w:r>
          </w:p>
          <w:p w14:paraId="577D0B63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разработки раздела являются:</w:t>
            </w:r>
          </w:p>
          <w:p w14:paraId="732ABF96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топливно-энергетические балансы в разрезе систем теплоснабжения за 2020 – 2023 гг. и на плановый период – 2024 г.;</w:t>
            </w:r>
          </w:p>
          <w:p w14:paraId="4A04C98A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установленного основного оборудования теплоисточников за 2020 – 2023 гг. и на плановый период – 2024 г.;</w:t>
            </w:r>
          </w:p>
          <w:p w14:paraId="34B48A47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тепловых сетей за 2020 – 2023 гг. и на плановый период – 2024 г.;</w:t>
            </w:r>
          </w:p>
          <w:p w14:paraId="0D2982CA" w14:textId="00110CB4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перспективным мероприятиям в части строительства, реконструкции и техническому перевооружению источников тепловой энергии, тепловых сетей, насосных станций и тепловых пунктов (в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года);</w:t>
            </w:r>
          </w:p>
          <w:p w14:paraId="0C8B2D51" w14:textId="71FC6E3A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объектам капитального строительства, планируемым к подключению к централизованной системе теплоснабжения, отключению от централизованной системе теплоснабжения (в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года);</w:t>
            </w:r>
          </w:p>
          <w:p w14:paraId="52563D2A" w14:textId="161A7776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объектам капитального строительства, где планируется проведение капитального ремонта (в перспективе до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года).</w:t>
            </w:r>
          </w:p>
          <w:p w14:paraId="51754BB3" w14:textId="2779F1D0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разработки раздела сформировать перечень и рассчитать значения индикаторов развития систем теплоснабжения в существующем и перспективном вариантах (в период с 2024 по 203</w:t>
            </w:r>
            <w:r w:rsidR="001B46B8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гг.).</w:t>
            </w:r>
          </w:p>
        </w:tc>
      </w:tr>
      <w:tr w:rsidR="00EE4733" w:rsidRPr="00016D71" w14:paraId="755BCF13" w14:textId="77777777" w:rsidTr="00671B87">
        <w:trPr>
          <w:trHeight w:val="20"/>
        </w:trPr>
        <w:tc>
          <w:tcPr>
            <w:tcW w:w="709" w:type="dxa"/>
          </w:tcPr>
          <w:p w14:paraId="5E711700" w14:textId="77777777" w:rsidR="00F32C50" w:rsidRPr="00016D71" w:rsidRDefault="00F32C50" w:rsidP="00A71C91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2126" w:type="dxa"/>
            <w:shd w:val="clear" w:color="auto" w:fill="auto"/>
          </w:tcPr>
          <w:p w14:paraId="338C439A" w14:textId="77777777" w:rsidR="00F32C50" w:rsidRPr="00016D71" w:rsidRDefault="00F32C50" w:rsidP="00A71C91">
            <w:pPr>
              <w:keepNext/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Разработка раздела схемы теплоснабжения «Ценовые (тарифные) последствия»</w:t>
            </w:r>
          </w:p>
        </w:tc>
        <w:tc>
          <w:tcPr>
            <w:tcW w:w="7400" w:type="dxa"/>
            <w:shd w:val="clear" w:color="auto" w:fill="auto"/>
          </w:tcPr>
          <w:p w14:paraId="270A344D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Разработку раздела выполнять в разрезе теплоснабжающих организаций или организаций, участвующих в теплоснабжении населенных пунктов района.</w:t>
            </w:r>
          </w:p>
          <w:p w14:paraId="4D854124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разработки раздела являются:</w:t>
            </w:r>
          </w:p>
          <w:p w14:paraId="0C20F3BF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принятая на момент проведения настоящей работы структура тарифа на тепловую энергию, теплоноситель (услуги по передаче тепловой энергии, теплоносителя);</w:t>
            </w:r>
          </w:p>
          <w:p w14:paraId="6733AEEA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топливно-энергетические балансы в разрезе систем теплоснабжения за 2020 – 2023 гг. и на плановый период – 2024 г.;</w:t>
            </w:r>
          </w:p>
          <w:p w14:paraId="44CA409E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установленного основного оборудования теплоисточников за 2019 – 2022 гг. и на плановый период – 2024 г.;</w:t>
            </w:r>
          </w:p>
          <w:p w14:paraId="1E1DBFAC" w14:textId="77777777" w:rsidR="00F32C50" w:rsidRPr="00016D71" w:rsidRDefault="00F32C50" w:rsidP="00A71C91">
            <w:pPr>
              <w:pStyle w:val="a5"/>
              <w:keepNext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тепловых сетей за 2020 – 2023 гг. и на плановый период – 2024 г.;</w:t>
            </w:r>
          </w:p>
          <w:p w14:paraId="764EEDE4" w14:textId="103C8B91" w:rsidR="00F32C50" w:rsidRPr="00016D71" w:rsidRDefault="00F32C50" w:rsidP="00A71C91">
            <w:pPr>
              <w:pStyle w:val="a5"/>
              <w:keepNext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перспективным мероприятиям в части строительства, реконструкции и техническому перевооружению источников тепловой энергии, тепловых сетей, насосных станций и тепловых пунктов (в перспективе до 203</w:t>
            </w:r>
            <w:r w:rsidR="002F5389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года);</w:t>
            </w:r>
          </w:p>
          <w:p w14:paraId="4D093DD0" w14:textId="39D7456D" w:rsidR="00F32C50" w:rsidRPr="00016D71" w:rsidRDefault="00F32C50" w:rsidP="00A71C91">
            <w:pPr>
              <w:pStyle w:val="a5"/>
              <w:keepNext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объектам капитального строительства, планируемым к подключению к централизованной системе теплоснабжения, отключению от централизованной системе теплоснабжения (в перспективе до 203</w:t>
            </w:r>
            <w:r w:rsidR="002F5389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года);</w:t>
            </w:r>
          </w:p>
          <w:p w14:paraId="7695234F" w14:textId="1D76D10D" w:rsidR="00F32C50" w:rsidRPr="00016D71" w:rsidRDefault="00F32C50" w:rsidP="00A71C91">
            <w:pPr>
              <w:pStyle w:val="a5"/>
              <w:keepNext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объектам капитального строительства, где планируется проведение капитального ремонта (в перспективе до 203</w:t>
            </w:r>
            <w:r w:rsidR="002F5389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года).</w:t>
            </w:r>
          </w:p>
          <w:p w14:paraId="52788A3B" w14:textId="77777777" w:rsidR="00F32C50" w:rsidRPr="00016D71" w:rsidRDefault="00F32C50" w:rsidP="00A71C91">
            <w:pPr>
              <w:pStyle w:val="a5"/>
              <w:keepNext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По результатам разработки раздела рассчитать ценовые (тарифные) последствия реализации предлагаемых проектов схемы теплоснабжения для потребителей.</w:t>
            </w:r>
          </w:p>
        </w:tc>
      </w:tr>
      <w:tr w:rsidR="00EE4733" w:rsidRPr="00016D71" w14:paraId="385EE834" w14:textId="77777777" w:rsidTr="00671B87">
        <w:trPr>
          <w:trHeight w:val="20"/>
        </w:trPr>
        <w:tc>
          <w:tcPr>
            <w:tcW w:w="709" w:type="dxa"/>
          </w:tcPr>
          <w:p w14:paraId="5E23FD58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4.16</w:t>
            </w:r>
          </w:p>
        </w:tc>
        <w:tc>
          <w:tcPr>
            <w:tcW w:w="2126" w:type="dxa"/>
            <w:shd w:val="clear" w:color="auto" w:fill="auto"/>
          </w:tcPr>
          <w:p w14:paraId="25BAF31C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электронной модели схемы теплоснабжения</w:t>
            </w:r>
          </w:p>
        </w:tc>
        <w:tc>
          <w:tcPr>
            <w:tcW w:w="7400" w:type="dxa"/>
            <w:shd w:val="clear" w:color="auto" w:fill="auto"/>
          </w:tcPr>
          <w:p w14:paraId="100D405B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раздела являются:</w:t>
            </w:r>
          </w:p>
          <w:p w14:paraId="676AABF6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техническая характеристика участков тепловых сетей (наружный диаметр, протяженность, способ прокладки, год ввода в эксплуатацию, год проведения кап. ремонта участка тепловых сетей);</w:t>
            </w:r>
          </w:p>
          <w:p w14:paraId="0253F275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схемы тепловых сетей;</w:t>
            </w:r>
          </w:p>
          <w:p w14:paraId="6989302B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температурные графики регулирования тепловой нагрузки;</w:t>
            </w:r>
          </w:p>
          <w:p w14:paraId="4F09CE45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перечень потребителей тепловой энергии с адресной привязкой и указанием тепловой нагрузки (отопление, ГВС, технологические нужды) и годовых объемов теплопотребления;</w:t>
            </w:r>
          </w:p>
          <w:p w14:paraId="463B0615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расчетные и фактические параметры теплоносителя на теплоисточниках, всех центральных тепловых пунктов (ЦТП), а также у потребителей, обеспеченных приборным учетом потребляемой тепловой энергии и контрольно-измерительными приборами (КИП);</w:t>
            </w:r>
          </w:p>
          <w:p w14:paraId="61652560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топографическая съемка района с указанием геодезических отметок;</w:t>
            </w:r>
          </w:p>
          <w:p w14:paraId="0057B43D" w14:textId="67178C62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информация по перспективным мероприятиям в части строительства, реконструкции и техническому перевооружению источников тепловой энергии, тепловых сетей, насосных станций и тепловых пунктов (в перспективе до 203</w:t>
            </w:r>
            <w:r w:rsidR="002F5389" w:rsidRPr="00016D71">
              <w:rPr>
                <w:rFonts w:ascii="Times New Roman" w:hAnsi="Times New Roman"/>
                <w:sz w:val="24"/>
                <w:szCs w:val="24"/>
              </w:rPr>
              <w:t>8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года).</w:t>
            </w:r>
          </w:p>
          <w:p w14:paraId="3FAA2BE7" w14:textId="58FBA90E" w:rsidR="00F32C50" w:rsidRPr="00016D71" w:rsidRDefault="00F32C50" w:rsidP="00A71C91">
            <w:pPr>
              <w:pStyle w:val="ab"/>
              <w:ind w:firstLine="431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Выполнить актуализацию электронной модели схемы теплоснабжения муниципального образования в геоинформационной системе Zulu в существующем положении и перспективном варианте (в период с 202</w:t>
            </w:r>
            <w:r w:rsidR="002F5389" w:rsidRPr="00016D71">
              <w:rPr>
                <w:sz w:val="24"/>
                <w:szCs w:val="24"/>
              </w:rPr>
              <w:t>4</w:t>
            </w:r>
            <w:r w:rsidRPr="00016D71">
              <w:rPr>
                <w:sz w:val="24"/>
                <w:szCs w:val="24"/>
              </w:rPr>
              <w:t xml:space="preserve"> по 203</w:t>
            </w:r>
            <w:r w:rsidR="002F5389" w:rsidRPr="00016D71">
              <w:rPr>
                <w:sz w:val="24"/>
                <w:szCs w:val="24"/>
              </w:rPr>
              <w:t>8</w:t>
            </w:r>
            <w:r w:rsidRPr="00016D71">
              <w:rPr>
                <w:sz w:val="24"/>
                <w:szCs w:val="24"/>
              </w:rPr>
              <w:t xml:space="preserve"> гг.) и установить электронную модель схемы теплоснабжения на рабочем месте Заказчика в режиме демоверсии. </w:t>
            </w:r>
            <w:r w:rsidRPr="00016D71">
              <w:rPr>
                <w:rFonts w:eastAsia="Calibri"/>
                <w:sz w:val="24"/>
                <w:szCs w:val="24"/>
              </w:rPr>
              <w:t xml:space="preserve">В </w:t>
            </w:r>
            <w:r w:rsidRPr="00016D71">
              <w:rPr>
                <w:rFonts w:eastAsia="Calibri"/>
                <w:sz w:val="24"/>
                <w:szCs w:val="24"/>
              </w:rPr>
              <w:lastRenderedPageBreak/>
              <w:t>рамках выполнения работ не предусмотрено предоставление Заказчику прав на использование программного обеспечения или расширение ранее предоставленного объема прав.</w:t>
            </w:r>
          </w:p>
          <w:p w14:paraId="7E63090B" w14:textId="77777777" w:rsidR="00F32C50" w:rsidRPr="00016D71" w:rsidRDefault="00F32C50" w:rsidP="00A71C91">
            <w:pPr>
              <w:pStyle w:val="a5"/>
              <w:ind w:firstLine="4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Провести калибровку электронной модели системы теплоснабжения на основе данных, полученных в ходе проведения инструментальных замеров.</w:t>
            </w:r>
          </w:p>
        </w:tc>
      </w:tr>
      <w:tr w:rsidR="00EE4733" w:rsidRPr="00016D71" w14:paraId="157E32D9" w14:textId="77777777" w:rsidTr="00671B87">
        <w:trPr>
          <w:trHeight w:val="20"/>
        </w:trPr>
        <w:tc>
          <w:tcPr>
            <w:tcW w:w="709" w:type="dxa"/>
          </w:tcPr>
          <w:p w14:paraId="2BFEDA73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4.17</w:t>
            </w:r>
          </w:p>
        </w:tc>
        <w:tc>
          <w:tcPr>
            <w:tcW w:w="2126" w:type="dxa"/>
            <w:shd w:val="clear" w:color="auto" w:fill="auto"/>
          </w:tcPr>
          <w:p w14:paraId="6B0F3329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сведений по надежности теплоснабжения</w:t>
            </w:r>
          </w:p>
        </w:tc>
        <w:tc>
          <w:tcPr>
            <w:tcW w:w="7400" w:type="dxa"/>
            <w:shd w:val="clear" w:color="auto" w:fill="auto"/>
          </w:tcPr>
          <w:p w14:paraId="412A8D60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Исходной информацией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для актуализации сведений по надежности теплоснабжения являются:</w:t>
            </w:r>
          </w:p>
          <w:p w14:paraId="187E81DB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характеристика инцидента на участке тепловой сети:</w:t>
            </w:r>
          </w:p>
          <w:p w14:paraId="48486A34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место (адрес) повреждения;</w:t>
            </w:r>
          </w:p>
          <w:p w14:paraId="1D1F16D9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дата повреждения;</w:t>
            </w:r>
          </w:p>
          <w:p w14:paraId="4CBC4106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время восстановления, ч;</w:t>
            </w:r>
          </w:p>
          <w:p w14:paraId="6D1753E0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количество повреждений теплопровода, шт.;</w:t>
            </w:r>
          </w:p>
          <w:p w14:paraId="32F9AA44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длина отключенного участка, м;</w:t>
            </w:r>
          </w:p>
          <w:p w14:paraId="2F05D024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диаметр отключенного участка условный, мм;</w:t>
            </w:r>
          </w:p>
          <w:p w14:paraId="0D0EBBF7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тип прокладки;</w:t>
            </w:r>
          </w:p>
          <w:p w14:paraId="094D9FC4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год последнего капитального ремонта трубопровода;</w:t>
            </w:r>
          </w:p>
          <w:p w14:paraId="01F6DC0D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назначение трубопровода (прямая/обратная, ГВС);</w:t>
            </w:r>
          </w:p>
          <w:p w14:paraId="76649AE3" w14:textId="77777777" w:rsidR="00F32C50" w:rsidRPr="00016D71" w:rsidRDefault="00F32C50" w:rsidP="00F32C50">
            <w:pPr>
              <w:pStyle w:val="a9"/>
              <w:numPr>
                <w:ilvl w:val="0"/>
                <w:numId w:val="34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характер повреждения (разрыв по поперечному, продольному шву, вырывание гильз, повреждение сальниковых компенсаторов, выход из строя задвижки и т.д.);</w:t>
            </w:r>
          </w:p>
          <w:p w14:paraId="0C96F134" w14:textId="77777777" w:rsidR="00F32C50" w:rsidRPr="00016D71" w:rsidRDefault="00F32C50" w:rsidP="00A71C9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характеристика инцидента на ЦТП:</w:t>
            </w:r>
          </w:p>
          <w:p w14:paraId="15B01051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наименование ЦТП;</w:t>
            </w:r>
          </w:p>
          <w:p w14:paraId="1E6E9E4A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дата повреждения;</w:t>
            </w:r>
          </w:p>
          <w:p w14:paraId="14BB2C77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причина отключения (порыв трубопровода, отключение электроэнергии, отключение газа и прочие);</w:t>
            </w:r>
          </w:p>
          <w:p w14:paraId="6BA591D1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время восстановления, ч;</w:t>
            </w:r>
          </w:p>
          <w:p w14:paraId="49D7EECB" w14:textId="77777777" w:rsidR="00F32C50" w:rsidRPr="00016D71" w:rsidRDefault="00F32C50" w:rsidP="00A71C9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характеристика инцидента на котельной:</w:t>
            </w:r>
          </w:p>
          <w:p w14:paraId="7BF0C2ED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наименование котельной;</w:t>
            </w:r>
          </w:p>
          <w:p w14:paraId="5E72EE7D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дата повреждения;</w:t>
            </w:r>
          </w:p>
          <w:p w14:paraId="7A341CEE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причина отключения (порыв трубопровода, отключение электроэнергии, отключение газа и прочие);</w:t>
            </w:r>
          </w:p>
          <w:p w14:paraId="3C46C967" w14:textId="77777777" w:rsidR="00F32C50" w:rsidRPr="00016D71" w:rsidRDefault="00F32C50" w:rsidP="00F32C50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время восстановления, ч;</w:t>
            </w:r>
          </w:p>
          <w:p w14:paraId="02A94079" w14:textId="77777777" w:rsidR="00F32C50" w:rsidRPr="00016D71" w:rsidRDefault="00F32C50" w:rsidP="00A71C9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место нахождения и количество секционирующих задвижек;</w:t>
            </w:r>
          </w:p>
          <w:p w14:paraId="321B2372" w14:textId="77777777" w:rsidR="00F32C50" w:rsidRPr="00016D71" w:rsidRDefault="00F32C50" w:rsidP="00A71C9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схемы тепловых сетей, процент ветхих тепловых сетей;</w:t>
            </w:r>
          </w:p>
          <w:p w14:paraId="562B9CD0" w14:textId="77777777" w:rsidR="00F32C50" w:rsidRPr="00016D71" w:rsidRDefault="00F32C50" w:rsidP="00A71C91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– характеристика источника теплоснабжения:</w:t>
            </w:r>
          </w:p>
          <w:p w14:paraId="622BC495" w14:textId="77777777" w:rsidR="00F32C50" w:rsidRPr="00016D71" w:rsidRDefault="00F32C50" w:rsidP="00F32C50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количество вводов воды (диаметр, источник);</w:t>
            </w:r>
          </w:p>
          <w:p w14:paraId="44216CFC" w14:textId="77777777" w:rsidR="00F32C50" w:rsidRPr="00016D71" w:rsidRDefault="00F32C50" w:rsidP="00F32C50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количество вводов электроэнергии;</w:t>
            </w:r>
          </w:p>
          <w:p w14:paraId="515EC5C1" w14:textId="77777777" w:rsidR="00F32C50" w:rsidRPr="00016D71" w:rsidRDefault="00F32C50" w:rsidP="00F32C50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электрическая схема источника теплоснабжения;</w:t>
            </w:r>
          </w:p>
          <w:p w14:paraId="3BD55E85" w14:textId="77777777" w:rsidR="00F32C50" w:rsidRPr="00016D71" w:rsidRDefault="00F32C50" w:rsidP="00F32C50">
            <w:pPr>
              <w:pStyle w:val="a9"/>
              <w:numPr>
                <w:ilvl w:val="0"/>
                <w:numId w:val="36"/>
              </w:num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наличие аварийного/резервного топлива, характеристика, значение НЭЗТ.</w:t>
            </w:r>
          </w:p>
          <w:p w14:paraId="0397F341" w14:textId="77777777" w:rsidR="00F32C50" w:rsidRPr="00016D71" w:rsidRDefault="00F32C50" w:rsidP="00A71C91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Вся исходная информация предоставляется за период не менее 3 лет.</w:t>
            </w:r>
          </w:p>
          <w:p w14:paraId="775BBD68" w14:textId="77777777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В актуализированной схеме теплоснабжения описать изменения в надежности теплоснабжения для каждой системы теплоснабжения, дать предложения (при необходимости) по мероприятиям, обеспечивающим повышение надежности теплоснабжения муниципального образования «Муниципальный округ Красногорский район Удмуртской Республики».</w:t>
            </w:r>
          </w:p>
        </w:tc>
      </w:tr>
      <w:tr w:rsidR="00EE4733" w:rsidRPr="00016D71" w14:paraId="46C124DC" w14:textId="77777777" w:rsidTr="00671B87">
        <w:trPr>
          <w:trHeight w:val="20"/>
        </w:trPr>
        <w:tc>
          <w:tcPr>
            <w:tcW w:w="709" w:type="dxa"/>
          </w:tcPr>
          <w:p w14:paraId="2571703F" w14:textId="77777777" w:rsidR="00F32C50" w:rsidRPr="00016D71" w:rsidRDefault="00F32C50" w:rsidP="00A71C91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lastRenderedPageBreak/>
              <w:t>4.18</w:t>
            </w:r>
          </w:p>
        </w:tc>
        <w:tc>
          <w:tcPr>
            <w:tcW w:w="2126" w:type="dxa"/>
            <w:shd w:val="clear" w:color="auto" w:fill="auto"/>
          </w:tcPr>
          <w:p w14:paraId="0BEBEA52" w14:textId="77777777" w:rsidR="00F32C50" w:rsidRPr="00016D71" w:rsidRDefault="00F32C50" w:rsidP="00A71C91">
            <w:pPr>
              <w:suppressAutoHyphens/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Актуализация обосновывающих материалов к схеме теплоснабжения</w:t>
            </w:r>
          </w:p>
        </w:tc>
        <w:tc>
          <w:tcPr>
            <w:tcW w:w="7400" w:type="dxa"/>
            <w:shd w:val="clear" w:color="auto" w:fill="auto"/>
          </w:tcPr>
          <w:p w14:paraId="7488FF90" w14:textId="0A81BAC8" w:rsidR="00F32C50" w:rsidRPr="00016D71" w:rsidRDefault="00F32C50" w:rsidP="00A71C91">
            <w:pPr>
              <w:pStyle w:val="a5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 xml:space="preserve">По результатам актуализации вышеописанных в настоящем Техническом задании разделов схемы теплоснабжения муниципального образования «Муниципальный округ Красногорский район Удмуртской Республики» актуализированные сведения (изменения, дополнения) должны быть внесены в соответствующие книги и графические документы обосновывающих материалов к схеме теплоснабжения, касающиеся существующего положения и перспективы развития системы теплоснабжения, с приложением обосновывающих документов и представлены Заказчику в бумажном виде в 2 экземплярах по адресу: Удмуртская Республика, </w:t>
            </w:r>
            <w:bookmarkStart w:id="6" w:name="_Hlk158284638"/>
            <w:r w:rsidRPr="00016D71">
              <w:rPr>
                <w:rFonts w:ascii="Times New Roman" w:hAnsi="Times New Roman"/>
                <w:sz w:val="24"/>
                <w:szCs w:val="24"/>
              </w:rPr>
              <w:t>Красногорский район, с. Красногорское, ул. Ленина, д. 64 (кабинет 33)</w:t>
            </w:r>
            <w:bookmarkEnd w:id="6"/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и в формате </w:t>
            </w:r>
            <w:r w:rsidRPr="00016D71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6D71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016D71">
              <w:rPr>
                <w:rFonts w:ascii="Times New Roman" w:hAnsi="Times New Roman"/>
                <w:sz w:val="24"/>
                <w:szCs w:val="24"/>
              </w:rPr>
              <w:t xml:space="preserve"> в электронном виде на адрес электронной почты: </w:t>
            </w:r>
            <w:hyperlink r:id="rId6" w:history="1">
              <w:r w:rsidRPr="00016D71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krasno</w:t>
              </w:r>
              <w:r w:rsidRPr="00016D71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0@</w:t>
              </w:r>
              <w:r w:rsidRPr="00016D71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Pr="00016D71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016D71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41E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4733" w:rsidRPr="00016D71" w14:paraId="468A587B" w14:textId="77777777" w:rsidTr="00671B87">
        <w:trPr>
          <w:trHeight w:val="20"/>
        </w:trPr>
        <w:tc>
          <w:tcPr>
            <w:tcW w:w="10235" w:type="dxa"/>
            <w:gridSpan w:val="3"/>
          </w:tcPr>
          <w:p w14:paraId="7AAFD4F9" w14:textId="77777777" w:rsidR="00F32C50" w:rsidRPr="00016D71" w:rsidRDefault="00F32C50" w:rsidP="00A71C91">
            <w:pPr>
              <w:pStyle w:val="a5"/>
              <w:keepNext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/>
                <w:b/>
                <w:sz w:val="24"/>
                <w:szCs w:val="24"/>
              </w:rPr>
              <w:t>5. Прочие требования</w:t>
            </w:r>
          </w:p>
        </w:tc>
      </w:tr>
      <w:tr w:rsidR="00EE4733" w:rsidRPr="00EE4733" w14:paraId="2F17746E" w14:textId="77777777" w:rsidTr="004219CB">
        <w:trPr>
          <w:trHeight w:val="2212"/>
        </w:trPr>
        <w:tc>
          <w:tcPr>
            <w:tcW w:w="709" w:type="dxa"/>
          </w:tcPr>
          <w:p w14:paraId="4471429F" w14:textId="77777777" w:rsidR="00F32C50" w:rsidRPr="00016D71" w:rsidRDefault="00F32C50" w:rsidP="00A71C91">
            <w:pPr>
              <w:contextualSpacing/>
              <w:jc w:val="center"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5.1</w:t>
            </w:r>
          </w:p>
        </w:tc>
        <w:tc>
          <w:tcPr>
            <w:tcW w:w="2126" w:type="dxa"/>
            <w:shd w:val="clear" w:color="auto" w:fill="auto"/>
          </w:tcPr>
          <w:p w14:paraId="4815A2BB" w14:textId="77777777" w:rsidR="00F32C50" w:rsidRPr="00016D71" w:rsidRDefault="00F32C50" w:rsidP="00A71C91">
            <w:pPr>
              <w:contextualSpacing/>
              <w:rPr>
                <w:sz w:val="24"/>
                <w:szCs w:val="24"/>
              </w:rPr>
            </w:pPr>
            <w:r w:rsidRPr="00016D71">
              <w:rPr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7400" w:type="dxa"/>
            <w:shd w:val="clear" w:color="auto" w:fill="auto"/>
          </w:tcPr>
          <w:p w14:paraId="0110B907" w14:textId="77777777" w:rsidR="00F32C50" w:rsidRPr="00016D71" w:rsidRDefault="00F32C50" w:rsidP="00A71C91">
            <w:pPr>
              <w:pStyle w:val="a5"/>
              <w:ind w:firstLine="51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Гарантийный срок на выполненные работы должен составлять не менее 12 месяцев с даты подписания Заказчиком документа о приемке.</w:t>
            </w:r>
          </w:p>
          <w:p w14:paraId="7996F3E4" w14:textId="77777777" w:rsidR="00F32C50" w:rsidRPr="00EE4733" w:rsidRDefault="00F32C50" w:rsidP="00A71C91">
            <w:pPr>
              <w:pStyle w:val="a5"/>
              <w:ind w:firstLine="51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D71">
              <w:rPr>
                <w:rFonts w:ascii="Times New Roman" w:hAnsi="Times New Roman"/>
                <w:sz w:val="24"/>
                <w:szCs w:val="24"/>
              </w:rPr>
              <w:t>Недоработки и замечания по результатам рассмотрения и утверждения материалов проекта актуализированной схемы теплоснабжения муниципального образования «Муниципальный округ Красногорский район Удмуртской Республики» органом местного самоуправления муниципального образования устраняются Исполнителем за свой счет в сроки, указанные Заказчиком.</w:t>
            </w:r>
          </w:p>
        </w:tc>
      </w:tr>
    </w:tbl>
    <w:p w14:paraId="31DA760E" w14:textId="77777777" w:rsidR="00F32C50" w:rsidRPr="00EE4733" w:rsidRDefault="00F32C50" w:rsidP="00F32C50">
      <w:pPr>
        <w:pStyle w:val="ConsPlusNormal"/>
        <w:ind w:right="-53" w:firstLine="0"/>
        <w:rPr>
          <w:rFonts w:ascii="Times New Roman" w:hAnsi="Times New Roman" w:cs="Times New Roman"/>
          <w:b/>
          <w:sz w:val="24"/>
          <w:szCs w:val="24"/>
        </w:rPr>
      </w:pPr>
    </w:p>
    <w:p w14:paraId="24EFC59D" w14:textId="77777777" w:rsidR="00F32C50" w:rsidRPr="00EE4733" w:rsidRDefault="00F32C50" w:rsidP="00F32C50">
      <w:pPr>
        <w:pStyle w:val="ConsPlusNormal"/>
        <w:ind w:right="-53" w:firstLine="0"/>
        <w:rPr>
          <w:rFonts w:ascii="Times New Roman" w:hAnsi="Times New Roman" w:cs="Times New Roman"/>
          <w:sz w:val="24"/>
          <w:szCs w:val="24"/>
        </w:rPr>
      </w:pPr>
    </w:p>
    <w:p w14:paraId="2B136F3F" w14:textId="0664F57C" w:rsidR="004D1624" w:rsidRPr="00EE4733" w:rsidRDefault="00F32C50" w:rsidP="008A357C">
      <w:pPr>
        <w:shd w:val="clear" w:color="auto" w:fill="FFFFFF"/>
        <w:jc w:val="left"/>
      </w:pPr>
      <w:r w:rsidRPr="00EE4733">
        <w:rPr>
          <w:rFonts w:ascii="Arial" w:hAnsi="Arial" w:cs="Arial"/>
          <w:sz w:val="23"/>
          <w:szCs w:val="23"/>
        </w:rPr>
        <w:t> </w:t>
      </w:r>
    </w:p>
    <w:sectPr w:rsidR="004D1624" w:rsidRPr="00EE4733" w:rsidSect="001F7FE4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B024C0A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4544"/>
        </w:tabs>
        <w:ind w:left="454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28857C0"/>
    <w:multiLevelType w:val="multilevel"/>
    <w:tmpl w:val="B7A83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9B07FB"/>
    <w:multiLevelType w:val="hybridMultilevel"/>
    <w:tmpl w:val="0E18FF28"/>
    <w:lvl w:ilvl="0" w:tplc="4440AE8C">
      <w:start w:val="1"/>
      <w:numFmt w:val="decimal"/>
      <w:isLgl/>
      <w:lvlText w:val="%1."/>
      <w:lvlJc w:val="center"/>
      <w:pPr>
        <w:tabs>
          <w:tab w:val="num" w:pos="0"/>
        </w:tabs>
        <w:ind w:left="0" w:firstLine="113"/>
      </w:pPr>
      <w:rPr>
        <w:rFonts w:hint="default"/>
        <w:b/>
      </w:rPr>
    </w:lvl>
    <w:lvl w:ilvl="1" w:tplc="D6D2EFD8">
      <w:start w:val="1"/>
      <w:numFmt w:val="bullet"/>
      <w:lvlText w:val="­"/>
      <w:lvlJc w:val="left"/>
      <w:pPr>
        <w:tabs>
          <w:tab w:val="num" w:pos="1230"/>
        </w:tabs>
        <w:ind w:left="96" w:firstLine="624"/>
      </w:pPr>
      <w:rPr>
        <w:rFonts w:ascii="Times New Roman" w:hAnsi="Times New Roman" w:cs="Times New Roman" w:hint="default"/>
        <w:b/>
      </w:rPr>
    </w:lvl>
    <w:lvl w:ilvl="2" w:tplc="B2BA3884">
      <w:numFmt w:val="none"/>
      <w:lvlText w:val=""/>
      <w:lvlJc w:val="left"/>
      <w:pPr>
        <w:tabs>
          <w:tab w:val="num" w:pos="360"/>
        </w:tabs>
      </w:pPr>
    </w:lvl>
    <w:lvl w:ilvl="3" w:tplc="81C2806A">
      <w:numFmt w:val="none"/>
      <w:lvlText w:val=""/>
      <w:lvlJc w:val="left"/>
      <w:pPr>
        <w:tabs>
          <w:tab w:val="num" w:pos="360"/>
        </w:tabs>
      </w:pPr>
    </w:lvl>
    <w:lvl w:ilvl="4" w:tplc="F6B4F4F2">
      <w:numFmt w:val="none"/>
      <w:lvlText w:val=""/>
      <w:lvlJc w:val="left"/>
      <w:pPr>
        <w:tabs>
          <w:tab w:val="num" w:pos="360"/>
        </w:tabs>
      </w:pPr>
    </w:lvl>
    <w:lvl w:ilvl="5" w:tplc="6C7E9E1C">
      <w:numFmt w:val="none"/>
      <w:lvlText w:val=""/>
      <w:lvlJc w:val="left"/>
      <w:pPr>
        <w:tabs>
          <w:tab w:val="num" w:pos="360"/>
        </w:tabs>
      </w:pPr>
    </w:lvl>
    <w:lvl w:ilvl="6" w:tplc="46BAE33A">
      <w:numFmt w:val="none"/>
      <w:lvlText w:val=""/>
      <w:lvlJc w:val="left"/>
      <w:pPr>
        <w:tabs>
          <w:tab w:val="num" w:pos="360"/>
        </w:tabs>
      </w:pPr>
    </w:lvl>
    <w:lvl w:ilvl="7" w:tplc="CCD461E6">
      <w:numFmt w:val="none"/>
      <w:lvlText w:val=""/>
      <w:lvlJc w:val="left"/>
      <w:pPr>
        <w:tabs>
          <w:tab w:val="num" w:pos="360"/>
        </w:tabs>
      </w:pPr>
    </w:lvl>
    <w:lvl w:ilvl="8" w:tplc="3BDCC7E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70B3F3C"/>
    <w:multiLevelType w:val="hybridMultilevel"/>
    <w:tmpl w:val="4FCE00B4"/>
    <w:lvl w:ilvl="0" w:tplc="47BEC23C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F7CCE"/>
    <w:multiLevelType w:val="hybridMultilevel"/>
    <w:tmpl w:val="5894A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C5113"/>
    <w:multiLevelType w:val="multilevel"/>
    <w:tmpl w:val="21F62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F4D176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4B8571B"/>
    <w:multiLevelType w:val="multilevel"/>
    <w:tmpl w:val="82662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52"/>
        </w:tabs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32180DE7"/>
    <w:multiLevelType w:val="hybridMultilevel"/>
    <w:tmpl w:val="F90AA18C"/>
    <w:lvl w:ilvl="0" w:tplc="47BEC23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3A4816A7"/>
    <w:multiLevelType w:val="multilevel"/>
    <w:tmpl w:val="7292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23A66B9"/>
    <w:multiLevelType w:val="hybridMultilevel"/>
    <w:tmpl w:val="31526A4C"/>
    <w:lvl w:ilvl="0" w:tplc="47BEC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84186"/>
    <w:multiLevelType w:val="hybridMultilevel"/>
    <w:tmpl w:val="F77A9DA6"/>
    <w:lvl w:ilvl="0" w:tplc="81D2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6BB98">
      <w:numFmt w:val="none"/>
      <w:lvlText w:val=""/>
      <w:lvlJc w:val="left"/>
      <w:pPr>
        <w:tabs>
          <w:tab w:val="num" w:pos="360"/>
        </w:tabs>
      </w:pPr>
    </w:lvl>
    <w:lvl w:ilvl="2" w:tplc="6AA80B56">
      <w:numFmt w:val="none"/>
      <w:lvlText w:val=""/>
      <w:lvlJc w:val="left"/>
      <w:pPr>
        <w:tabs>
          <w:tab w:val="num" w:pos="360"/>
        </w:tabs>
      </w:pPr>
    </w:lvl>
    <w:lvl w:ilvl="3" w:tplc="5658BEFE">
      <w:numFmt w:val="none"/>
      <w:lvlText w:val=""/>
      <w:lvlJc w:val="left"/>
      <w:pPr>
        <w:tabs>
          <w:tab w:val="num" w:pos="360"/>
        </w:tabs>
      </w:pPr>
    </w:lvl>
    <w:lvl w:ilvl="4" w:tplc="B67EA4C8">
      <w:numFmt w:val="none"/>
      <w:lvlText w:val=""/>
      <w:lvlJc w:val="left"/>
      <w:pPr>
        <w:tabs>
          <w:tab w:val="num" w:pos="360"/>
        </w:tabs>
      </w:pPr>
    </w:lvl>
    <w:lvl w:ilvl="5" w:tplc="398E560C">
      <w:numFmt w:val="none"/>
      <w:lvlText w:val=""/>
      <w:lvlJc w:val="left"/>
      <w:pPr>
        <w:tabs>
          <w:tab w:val="num" w:pos="360"/>
        </w:tabs>
      </w:pPr>
    </w:lvl>
    <w:lvl w:ilvl="6" w:tplc="76BEDCAA">
      <w:numFmt w:val="none"/>
      <w:lvlText w:val=""/>
      <w:lvlJc w:val="left"/>
      <w:pPr>
        <w:tabs>
          <w:tab w:val="num" w:pos="360"/>
        </w:tabs>
      </w:pPr>
    </w:lvl>
    <w:lvl w:ilvl="7" w:tplc="20D02912">
      <w:numFmt w:val="none"/>
      <w:lvlText w:val=""/>
      <w:lvlJc w:val="left"/>
      <w:pPr>
        <w:tabs>
          <w:tab w:val="num" w:pos="360"/>
        </w:tabs>
      </w:pPr>
    </w:lvl>
    <w:lvl w:ilvl="8" w:tplc="FCAAB94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3D32DA5"/>
    <w:multiLevelType w:val="multilevel"/>
    <w:tmpl w:val="21F62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59F2227"/>
    <w:multiLevelType w:val="hybridMultilevel"/>
    <w:tmpl w:val="C94038C2"/>
    <w:lvl w:ilvl="0" w:tplc="81D2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8C3E54">
      <w:start w:val="1"/>
      <w:numFmt w:val="bullet"/>
      <w:lvlText w:val="­"/>
      <w:lvlJc w:val="left"/>
      <w:pPr>
        <w:tabs>
          <w:tab w:val="num" w:pos="397"/>
        </w:tabs>
        <w:ind w:left="-1247" w:firstLine="1247"/>
      </w:pPr>
      <w:rPr>
        <w:rFonts w:ascii="Times New Roman" w:hAnsi="Times New Roman" w:cs="Times New Roman" w:hint="default"/>
        <w:color w:val="auto"/>
      </w:rPr>
    </w:lvl>
    <w:lvl w:ilvl="2" w:tplc="6AA80B56">
      <w:numFmt w:val="none"/>
      <w:lvlText w:val=""/>
      <w:lvlJc w:val="left"/>
      <w:pPr>
        <w:tabs>
          <w:tab w:val="num" w:pos="360"/>
        </w:tabs>
      </w:pPr>
    </w:lvl>
    <w:lvl w:ilvl="3" w:tplc="5658BEFE">
      <w:numFmt w:val="none"/>
      <w:lvlText w:val=""/>
      <w:lvlJc w:val="left"/>
      <w:pPr>
        <w:tabs>
          <w:tab w:val="num" w:pos="360"/>
        </w:tabs>
      </w:pPr>
    </w:lvl>
    <w:lvl w:ilvl="4" w:tplc="B67EA4C8">
      <w:numFmt w:val="none"/>
      <w:lvlText w:val=""/>
      <w:lvlJc w:val="left"/>
      <w:pPr>
        <w:tabs>
          <w:tab w:val="num" w:pos="360"/>
        </w:tabs>
      </w:pPr>
    </w:lvl>
    <w:lvl w:ilvl="5" w:tplc="398E560C">
      <w:numFmt w:val="none"/>
      <w:lvlText w:val=""/>
      <w:lvlJc w:val="left"/>
      <w:pPr>
        <w:tabs>
          <w:tab w:val="num" w:pos="360"/>
        </w:tabs>
      </w:pPr>
    </w:lvl>
    <w:lvl w:ilvl="6" w:tplc="76BEDCAA">
      <w:numFmt w:val="none"/>
      <w:lvlText w:val=""/>
      <w:lvlJc w:val="left"/>
      <w:pPr>
        <w:tabs>
          <w:tab w:val="num" w:pos="360"/>
        </w:tabs>
      </w:pPr>
    </w:lvl>
    <w:lvl w:ilvl="7" w:tplc="20D02912">
      <w:numFmt w:val="none"/>
      <w:lvlText w:val=""/>
      <w:lvlJc w:val="left"/>
      <w:pPr>
        <w:tabs>
          <w:tab w:val="num" w:pos="360"/>
        </w:tabs>
      </w:pPr>
    </w:lvl>
    <w:lvl w:ilvl="8" w:tplc="FCAAB94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A3F09F7"/>
    <w:multiLevelType w:val="multilevel"/>
    <w:tmpl w:val="82662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52"/>
        </w:tabs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AE86AF8"/>
    <w:multiLevelType w:val="hybridMultilevel"/>
    <w:tmpl w:val="0892188E"/>
    <w:lvl w:ilvl="0" w:tplc="470E6B74">
      <w:start w:val="1"/>
      <w:numFmt w:val="decimal"/>
      <w:isLgl/>
      <w:lvlText w:val="%1.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C5A60AD0">
      <w:start w:val="1"/>
      <w:numFmt w:val="bullet"/>
      <w:lvlText w:val="­"/>
      <w:lvlJc w:val="left"/>
      <w:pPr>
        <w:tabs>
          <w:tab w:val="num" w:pos="113"/>
        </w:tabs>
        <w:ind w:left="-397" w:firstLine="510"/>
      </w:pPr>
      <w:rPr>
        <w:rFonts w:ascii="Times New Roman" w:hAnsi="Times New Roman" w:cs="Times New Roman" w:hint="default"/>
      </w:rPr>
    </w:lvl>
    <w:lvl w:ilvl="2" w:tplc="1024A612">
      <w:numFmt w:val="none"/>
      <w:lvlText w:val=""/>
      <w:lvlJc w:val="left"/>
      <w:pPr>
        <w:tabs>
          <w:tab w:val="num" w:pos="360"/>
        </w:tabs>
      </w:pPr>
    </w:lvl>
    <w:lvl w:ilvl="3" w:tplc="A998C03A">
      <w:numFmt w:val="none"/>
      <w:lvlText w:val=""/>
      <w:lvlJc w:val="left"/>
      <w:pPr>
        <w:tabs>
          <w:tab w:val="num" w:pos="360"/>
        </w:tabs>
      </w:pPr>
    </w:lvl>
    <w:lvl w:ilvl="4" w:tplc="206665E4">
      <w:numFmt w:val="none"/>
      <w:lvlText w:val=""/>
      <w:lvlJc w:val="left"/>
      <w:pPr>
        <w:tabs>
          <w:tab w:val="num" w:pos="360"/>
        </w:tabs>
      </w:pPr>
    </w:lvl>
    <w:lvl w:ilvl="5" w:tplc="553A2342">
      <w:numFmt w:val="none"/>
      <w:lvlText w:val=""/>
      <w:lvlJc w:val="left"/>
      <w:pPr>
        <w:tabs>
          <w:tab w:val="num" w:pos="360"/>
        </w:tabs>
      </w:pPr>
    </w:lvl>
    <w:lvl w:ilvl="6" w:tplc="07F004F4">
      <w:numFmt w:val="none"/>
      <w:lvlText w:val=""/>
      <w:lvlJc w:val="left"/>
      <w:pPr>
        <w:tabs>
          <w:tab w:val="num" w:pos="360"/>
        </w:tabs>
      </w:pPr>
    </w:lvl>
    <w:lvl w:ilvl="7" w:tplc="66C89748">
      <w:numFmt w:val="none"/>
      <w:lvlText w:val=""/>
      <w:lvlJc w:val="left"/>
      <w:pPr>
        <w:tabs>
          <w:tab w:val="num" w:pos="360"/>
        </w:tabs>
      </w:pPr>
    </w:lvl>
    <w:lvl w:ilvl="8" w:tplc="4F8C08B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28A4A81"/>
    <w:multiLevelType w:val="hybridMultilevel"/>
    <w:tmpl w:val="FA9A6C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EA0B42"/>
    <w:multiLevelType w:val="hybridMultilevel"/>
    <w:tmpl w:val="CF2E95A0"/>
    <w:lvl w:ilvl="0" w:tplc="A9AE19A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16A4EE70">
      <w:numFmt w:val="none"/>
      <w:lvlText w:val=""/>
      <w:lvlJc w:val="left"/>
      <w:pPr>
        <w:tabs>
          <w:tab w:val="num" w:pos="360"/>
        </w:tabs>
      </w:pPr>
    </w:lvl>
    <w:lvl w:ilvl="2" w:tplc="E2FC67BC">
      <w:numFmt w:val="none"/>
      <w:lvlText w:val=""/>
      <w:lvlJc w:val="left"/>
      <w:pPr>
        <w:tabs>
          <w:tab w:val="num" w:pos="360"/>
        </w:tabs>
      </w:pPr>
    </w:lvl>
    <w:lvl w:ilvl="3" w:tplc="31B6805E">
      <w:numFmt w:val="none"/>
      <w:lvlText w:val=""/>
      <w:lvlJc w:val="left"/>
      <w:pPr>
        <w:tabs>
          <w:tab w:val="num" w:pos="360"/>
        </w:tabs>
      </w:pPr>
    </w:lvl>
    <w:lvl w:ilvl="4" w:tplc="333AB0F0">
      <w:numFmt w:val="none"/>
      <w:lvlText w:val=""/>
      <w:lvlJc w:val="left"/>
      <w:pPr>
        <w:tabs>
          <w:tab w:val="num" w:pos="360"/>
        </w:tabs>
      </w:pPr>
    </w:lvl>
    <w:lvl w:ilvl="5" w:tplc="7E74B9FE">
      <w:numFmt w:val="none"/>
      <w:lvlText w:val=""/>
      <w:lvlJc w:val="left"/>
      <w:pPr>
        <w:tabs>
          <w:tab w:val="num" w:pos="360"/>
        </w:tabs>
      </w:pPr>
    </w:lvl>
    <w:lvl w:ilvl="6" w:tplc="F5BCE1B0">
      <w:numFmt w:val="none"/>
      <w:lvlText w:val=""/>
      <w:lvlJc w:val="left"/>
      <w:pPr>
        <w:tabs>
          <w:tab w:val="num" w:pos="360"/>
        </w:tabs>
      </w:pPr>
    </w:lvl>
    <w:lvl w:ilvl="7" w:tplc="B1A481C6">
      <w:numFmt w:val="none"/>
      <w:lvlText w:val=""/>
      <w:lvlJc w:val="left"/>
      <w:pPr>
        <w:tabs>
          <w:tab w:val="num" w:pos="360"/>
        </w:tabs>
      </w:pPr>
    </w:lvl>
    <w:lvl w:ilvl="8" w:tplc="EF1A685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76466B8"/>
    <w:multiLevelType w:val="multilevel"/>
    <w:tmpl w:val="F77A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9AE2E73"/>
    <w:multiLevelType w:val="hybridMultilevel"/>
    <w:tmpl w:val="7B6202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5FF92F4E"/>
    <w:multiLevelType w:val="hybridMultilevel"/>
    <w:tmpl w:val="DF14ADCC"/>
    <w:lvl w:ilvl="0" w:tplc="A1EC8444">
      <w:start w:val="1"/>
      <w:numFmt w:val="bullet"/>
      <w:lvlText w:val="–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DD2"/>
    <w:multiLevelType w:val="hybridMultilevel"/>
    <w:tmpl w:val="7292D9A2"/>
    <w:lvl w:ilvl="0" w:tplc="81D2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28214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2" w:tplc="6AA80B56">
      <w:numFmt w:val="none"/>
      <w:lvlText w:val=""/>
      <w:lvlJc w:val="left"/>
      <w:pPr>
        <w:tabs>
          <w:tab w:val="num" w:pos="360"/>
        </w:tabs>
      </w:pPr>
    </w:lvl>
    <w:lvl w:ilvl="3" w:tplc="5658BEFE">
      <w:numFmt w:val="none"/>
      <w:lvlText w:val=""/>
      <w:lvlJc w:val="left"/>
      <w:pPr>
        <w:tabs>
          <w:tab w:val="num" w:pos="360"/>
        </w:tabs>
      </w:pPr>
    </w:lvl>
    <w:lvl w:ilvl="4" w:tplc="B67EA4C8">
      <w:numFmt w:val="none"/>
      <w:lvlText w:val=""/>
      <w:lvlJc w:val="left"/>
      <w:pPr>
        <w:tabs>
          <w:tab w:val="num" w:pos="360"/>
        </w:tabs>
      </w:pPr>
    </w:lvl>
    <w:lvl w:ilvl="5" w:tplc="398E560C">
      <w:numFmt w:val="none"/>
      <w:lvlText w:val=""/>
      <w:lvlJc w:val="left"/>
      <w:pPr>
        <w:tabs>
          <w:tab w:val="num" w:pos="360"/>
        </w:tabs>
      </w:pPr>
    </w:lvl>
    <w:lvl w:ilvl="6" w:tplc="76BEDCAA">
      <w:numFmt w:val="none"/>
      <w:lvlText w:val=""/>
      <w:lvlJc w:val="left"/>
      <w:pPr>
        <w:tabs>
          <w:tab w:val="num" w:pos="360"/>
        </w:tabs>
      </w:pPr>
    </w:lvl>
    <w:lvl w:ilvl="7" w:tplc="20D02912">
      <w:numFmt w:val="none"/>
      <w:lvlText w:val=""/>
      <w:lvlJc w:val="left"/>
      <w:pPr>
        <w:tabs>
          <w:tab w:val="num" w:pos="360"/>
        </w:tabs>
      </w:pPr>
    </w:lvl>
    <w:lvl w:ilvl="8" w:tplc="FCAAB9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886825"/>
    <w:multiLevelType w:val="multilevel"/>
    <w:tmpl w:val="376A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tabs>
          <w:tab w:val="num" w:pos="2520"/>
        </w:tabs>
        <w:ind w:left="252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966E95"/>
    <w:multiLevelType w:val="hybridMultilevel"/>
    <w:tmpl w:val="2C005F50"/>
    <w:lvl w:ilvl="0" w:tplc="63AC35DA">
      <w:start w:val="1"/>
      <w:numFmt w:val="decimal"/>
      <w:isLgl/>
      <w:lvlText w:val="%1."/>
      <w:lvlJc w:val="center"/>
      <w:pPr>
        <w:tabs>
          <w:tab w:val="num" w:pos="0"/>
        </w:tabs>
        <w:ind w:left="0" w:firstLine="113"/>
      </w:pPr>
      <w:rPr>
        <w:rFonts w:hint="default"/>
        <w:b/>
      </w:rPr>
    </w:lvl>
    <w:lvl w:ilvl="1" w:tplc="C5A60AD0">
      <w:start w:val="1"/>
      <w:numFmt w:val="bullet"/>
      <w:lvlText w:val="­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2" w:tplc="C9544CA0">
      <w:numFmt w:val="none"/>
      <w:lvlText w:val=""/>
      <w:lvlJc w:val="left"/>
      <w:pPr>
        <w:tabs>
          <w:tab w:val="num" w:pos="360"/>
        </w:tabs>
      </w:pPr>
    </w:lvl>
    <w:lvl w:ilvl="3" w:tplc="E8ACBB9E">
      <w:numFmt w:val="none"/>
      <w:lvlText w:val=""/>
      <w:lvlJc w:val="left"/>
      <w:pPr>
        <w:tabs>
          <w:tab w:val="num" w:pos="360"/>
        </w:tabs>
      </w:pPr>
    </w:lvl>
    <w:lvl w:ilvl="4" w:tplc="25D49A16">
      <w:numFmt w:val="none"/>
      <w:lvlText w:val=""/>
      <w:lvlJc w:val="left"/>
      <w:pPr>
        <w:tabs>
          <w:tab w:val="num" w:pos="360"/>
        </w:tabs>
      </w:pPr>
    </w:lvl>
    <w:lvl w:ilvl="5" w:tplc="C972C84A">
      <w:numFmt w:val="none"/>
      <w:lvlText w:val=""/>
      <w:lvlJc w:val="left"/>
      <w:pPr>
        <w:tabs>
          <w:tab w:val="num" w:pos="360"/>
        </w:tabs>
      </w:pPr>
    </w:lvl>
    <w:lvl w:ilvl="6" w:tplc="4EB60A9E">
      <w:numFmt w:val="none"/>
      <w:lvlText w:val=""/>
      <w:lvlJc w:val="left"/>
      <w:pPr>
        <w:tabs>
          <w:tab w:val="num" w:pos="360"/>
        </w:tabs>
      </w:pPr>
    </w:lvl>
    <w:lvl w:ilvl="7" w:tplc="C1F0B712">
      <w:numFmt w:val="none"/>
      <w:lvlText w:val=""/>
      <w:lvlJc w:val="left"/>
      <w:pPr>
        <w:tabs>
          <w:tab w:val="num" w:pos="360"/>
        </w:tabs>
      </w:pPr>
    </w:lvl>
    <w:lvl w:ilvl="8" w:tplc="B9403FF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7D51E15"/>
    <w:multiLevelType w:val="multilevel"/>
    <w:tmpl w:val="A3686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tabs>
          <w:tab w:val="num" w:pos="2917"/>
        </w:tabs>
        <w:ind w:left="1783" w:firstLine="73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8EB5B20"/>
    <w:multiLevelType w:val="hybridMultilevel"/>
    <w:tmpl w:val="6B46C076"/>
    <w:lvl w:ilvl="0" w:tplc="0419000F">
      <w:start w:val="1"/>
      <w:numFmt w:val="decimal"/>
      <w:lvlText w:val="%1."/>
      <w:lvlJc w:val="left"/>
      <w:pPr>
        <w:ind w:left="1254" w:hanging="360"/>
      </w:p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1" w15:restartNumberingAfterBreak="0">
    <w:nsid w:val="68FA04DE"/>
    <w:multiLevelType w:val="multilevel"/>
    <w:tmpl w:val="A3686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tabs>
          <w:tab w:val="num" w:pos="2917"/>
        </w:tabs>
        <w:ind w:left="1783" w:firstLine="73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2E2227C"/>
    <w:multiLevelType w:val="hybridMultilevel"/>
    <w:tmpl w:val="6FA44C2E"/>
    <w:lvl w:ilvl="0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73A25DC8"/>
    <w:multiLevelType w:val="hybridMultilevel"/>
    <w:tmpl w:val="6B922EF2"/>
    <w:lvl w:ilvl="0" w:tplc="63AC35DA">
      <w:start w:val="1"/>
      <w:numFmt w:val="decimal"/>
      <w:isLgl/>
      <w:lvlText w:val="%1."/>
      <w:lvlJc w:val="center"/>
      <w:pPr>
        <w:tabs>
          <w:tab w:val="num" w:pos="0"/>
        </w:tabs>
        <w:ind w:left="0" w:firstLine="113"/>
      </w:pPr>
      <w:rPr>
        <w:rFonts w:hint="default"/>
        <w:b/>
      </w:rPr>
    </w:lvl>
    <w:lvl w:ilvl="1" w:tplc="76004AC4">
      <w:numFmt w:val="none"/>
      <w:lvlText w:val=""/>
      <w:lvlJc w:val="left"/>
      <w:pPr>
        <w:tabs>
          <w:tab w:val="num" w:pos="360"/>
        </w:tabs>
      </w:pPr>
    </w:lvl>
    <w:lvl w:ilvl="2" w:tplc="C9544CA0">
      <w:numFmt w:val="none"/>
      <w:lvlText w:val=""/>
      <w:lvlJc w:val="left"/>
      <w:pPr>
        <w:tabs>
          <w:tab w:val="num" w:pos="360"/>
        </w:tabs>
      </w:pPr>
    </w:lvl>
    <w:lvl w:ilvl="3" w:tplc="E8ACBB9E">
      <w:numFmt w:val="none"/>
      <w:lvlText w:val=""/>
      <w:lvlJc w:val="left"/>
      <w:pPr>
        <w:tabs>
          <w:tab w:val="num" w:pos="360"/>
        </w:tabs>
      </w:pPr>
    </w:lvl>
    <w:lvl w:ilvl="4" w:tplc="25D49A16">
      <w:numFmt w:val="none"/>
      <w:lvlText w:val=""/>
      <w:lvlJc w:val="left"/>
      <w:pPr>
        <w:tabs>
          <w:tab w:val="num" w:pos="360"/>
        </w:tabs>
      </w:pPr>
    </w:lvl>
    <w:lvl w:ilvl="5" w:tplc="C972C84A">
      <w:numFmt w:val="none"/>
      <w:lvlText w:val=""/>
      <w:lvlJc w:val="left"/>
      <w:pPr>
        <w:tabs>
          <w:tab w:val="num" w:pos="360"/>
        </w:tabs>
      </w:pPr>
    </w:lvl>
    <w:lvl w:ilvl="6" w:tplc="4EB60A9E">
      <w:numFmt w:val="none"/>
      <w:lvlText w:val=""/>
      <w:lvlJc w:val="left"/>
      <w:pPr>
        <w:tabs>
          <w:tab w:val="num" w:pos="360"/>
        </w:tabs>
      </w:pPr>
    </w:lvl>
    <w:lvl w:ilvl="7" w:tplc="C1F0B712">
      <w:numFmt w:val="none"/>
      <w:lvlText w:val=""/>
      <w:lvlJc w:val="left"/>
      <w:pPr>
        <w:tabs>
          <w:tab w:val="num" w:pos="360"/>
        </w:tabs>
      </w:pPr>
    </w:lvl>
    <w:lvl w:ilvl="8" w:tplc="B9403FF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74C7470"/>
    <w:multiLevelType w:val="hybridMultilevel"/>
    <w:tmpl w:val="9ECC64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830272">
    <w:abstractNumId w:val="10"/>
  </w:num>
  <w:num w:numId="2" w16cid:durableId="658928759">
    <w:abstractNumId w:val="24"/>
  </w:num>
  <w:num w:numId="3" w16cid:durableId="1409694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510370">
    <w:abstractNumId w:val="20"/>
  </w:num>
  <w:num w:numId="5" w16cid:durableId="389695300">
    <w:abstractNumId w:val="4"/>
  </w:num>
  <w:num w:numId="6" w16cid:durableId="1738747019">
    <w:abstractNumId w:val="21"/>
  </w:num>
  <w:num w:numId="7" w16cid:durableId="2106412266">
    <w:abstractNumId w:val="9"/>
  </w:num>
  <w:num w:numId="8" w16cid:durableId="1750730362">
    <w:abstractNumId w:val="2"/>
  </w:num>
  <w:num w:numId="9" w16cid:durableId="817192445">
    <w:abstractNumId w:val="8"/>
  </w:num>
  <w:num w:numId="10" w16cid:durableId="1871412345">
    <w:abstractNumId w:val="15"/>
  </w:num>
  <w:num w:numId="11" w16cid:durableId="283967766">
    <w:abstractNumId w:val="7"/>
  </w:num>
  <w:num w:numId="12" w16cid:durableId="1467358529">
    <w:abstractNumId w:val="14"/>
  </w:num>
  <w:num w:numId="13" w16cid:durableId="1819029814">
    <w:abstractNumId w:val="22"/>
  </w:num>
  <w:num w:numId="14" w16cid:durableId="663977120">
    <w:abstractNumId w:val="26"/>
  </w:num>
  <w:num w:numId="15" w16cid:durableId="1343169634">
    <w:abstractNumId w:val="12"/>
  </w:num>
  <w:num w:numId="16" w16cid:durableId="2143451584">
    <w:abstractNumId w:val="16"/>
  </w:num>
  <w:num w:numId="17" w16cid:durableId="143353587">
    <w:abstractNumId w:val="32"/>
  </w:num>
  <w:num w:numId="18" w16cid:durableId="1122848196">
    <w:abstractNumId w:val="33"/>
  </w:num>
  <w:num w:numId="19" w16cid:durableId="505365536">
    <w:abstractNumId w:val="18"/>
  </w:num>
  <w:num w:numId="20" w16cid:durableId="1138645926">
    <w:abstractNumId w:val="3"/>
  </w:num>
  <w:num w:numId="21" w16cid:durableId="788202083">
    <w:abstractNumId w:val="17"/>
  </w:num>
  <w:num w:numId="22" w16cid:durableId="817645681">
    <w:abstractNumId w:val="29"/>
  </w:num>
  <w:num w:numId="23" w16cid:durableId="1555890968">
    <w:abstractNumId w:val="31"/>
  </w:num>
  <w:num w:numId="24" w16cid:durableId="1905682296">
    <w:abstractNumId w:val="27"/>
  </w:num>
  <w:num w:numId="25" w16cid:durableId="1022704064">
    <w:abstractNumId w:val="25"/>
  </w:num>
  <w:num w:numId="26" w16cid:durableId="1237012472">
    <w:abstractNumId w:val="28"/>
  </w:num>
  <w:num w:numId="27" w16cid:durableId="892810883">
    <w:abstractNumId w:val="1"/>
  </w:num>
  <w:num w:numId="28" w16cid:durableId="94441292">
    <w:abstractNumId w:val="0"/>
  </w:num>
  <w:num w:numId="29" w16cid:durableId="184365644">
    <w:abstractNumId w:val="30"/>
  </w:num>
  <w:num w:numId="30" w16cid:durableId="1486042875">
    <w:abstractNumId w:val="5"/>
  </w:num>
  <w:num w:numId="31" w16cid:durableId="1781878123">
    <w:abstractNumId w:val="11"/>
  </w:num>
  <w:num w:numId="32" w16cid:durableId="973830712">
    <w:abstractNumId w:val="13"/>
  </w:num>
  <w:num w:numId="33" w16cid:durableId="58136755">
    <w:abstractNumId w:val="19"/>
  </w:num>
  <w:num w:numId="34" w16cid:durableId="974480856">
    <w:abstractNumId w:val="6"/>
  </w:num>
  <w:num w:numId="35" w16cid:durableId="1713143709">
    <w:abstractNumId w:val="23"/>
  </w:num>
  <w:num w:numId="36" w16cid:durableId="19904774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50"/>
    <w:rsid w:val="00016D71"/>
    <w:rsid w:val="00041E92"/>
    <w:rsid w:val="00091E98"/>
    <w:rsid w:val="0019676E"/>
    <w:rsid w:val="001B46B8"/>
    <w:rsid w:val="001F7FE4"/>
    <w:rsid w:val="002F5389"/>
    <w:rsid w:val="00366F0C"/>
    <w:rsid w:val="00414634"/>
    <w:rsid w:val="004219CB"/>
    <w:rsid w:val="004652C5"/>
    <w:rsid w:val="0048268D"/>
    <w:rsid w:val="004D1624"/>
    <w:rsid w:val="00580BA4"/>
    <w:rsid w:val="00671B87"/>
    <w:rsid w:val="00675F66"/>
    <w:rsid w:val="00696BAF"/>
    <w:rsid w:val="008467BF"/>
    <w:rsid w:val="008A357C"/>
    <w:rsid w:val="00910AC1"/>
    <w:rsid w:val="00A264F8"/>
    <w:rsid w:val="00D56F36"/>
    <w:rsid w:val="00EE43A1"/>
    <w:rsid w:val="00EE4733"/>
    <w:rsid w:val="00F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7E25"/>
  <w15:chartTrackingRefBased/>
  <w15:docId w15:val="{E27A82D1-AD02-4A69-B269-BF0CD6BD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uiPriority w:val="99"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F3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C50"/>
    <w:rPr>
      <w:rFonts w:ascii="Times New Roman" w:eastAsia="Times New Roman" w:hAnsi="Times New Roman"/>
      <w:sz w:val="28"/>
    </w:rPr>
  </w:style>
  <w:style w:type="paragraph" w:customStyle="1" w:styleId="af">
    <w:name w:val="Знак Знак Знак Знак Знак Знак Знак"/>
    <w:basedOn w:val="a"/>
    <w:rsid w:val="00F32C5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21">
    <w:name w:val="Body Text Indent 2"/>
    <w:basedOn w:val="a"/>
    <w:link w:val="22"/>
    <w:rsid w:val="00F32C50"/>
    <w:pPr>
      <w:ind w:firstLine="720"/>
      <w:jc w:val="left"/>
    </w:pPr>
    <w:rPr>
      <w:sz w:val="24"/>
      <w:lang w:val="en-US" w:eastAsia="x-none"/>
    </w:rPr>
  </w:style>
  <w:style w:type="character" w:customStyle="1" w:styleId="22">
    <w:name w:val="Основной текст с отступом 2 Знак"/>
    <w:basedOn w:val="a0"/>
    <w:link w:val="21"/>
    <w:rsid w:val="00F32C50"/>
    <w:rPr>
      <w:rFonts w:ascii="Times New Roman" w:eastAsia="Times New Roman" w:hAnsi="Times New Roman"/>
      <w:sz w:val="24"/>
      <w:lang w:val="en-US" w:eastAsia="x-none"/>
    </w:rPr>
  </w:style>
  <w:style w:type="character" w:styleId="af0">
    <w:name w:val="Hyperlink"/>
    <w:uiPriority w:val="99"/>
    <w:unhideWhenUsed/>
    <w:rsid w:val="00F32C50"/>
    <w:rPr>
      <w:color w:val="0000FF"/>
      <w:u w:val="single"/>
    </w:rPr>
  </w:style>
  <w:style w:type="paragraph" w:customStyle="1" w:styleId="pj">
    <w:name w:val="pj"/>
    <w:basedOn w:val="a"/>
    <w:rsid w:val="00F32C5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1">
    <w:name w:val="Unresolved Mention"/>
    <w:uiPriority w:val="99"/>
    <w:semiHidden/>
    <w:unhideWhenUsed/>
    <w:rsid w:val="00F3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5639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1899-12-31T20:00:00Z</cp:lastPrinted>
  <dcterms:created xsi:type="dcterms:W3CDTF">2024-03-06T09:25:00Z</dcterms:created>
  <dcterms:modified xsi:type="dcterms:W3CDTF">2024-03-06T09:25:00Z</dcterms:modified>
</cp:coreProperties>
</file>