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EA" w:rsidRPr="006D01F1" w:rsidRDefault="006D01F1" w:rsidP="00A21C6C">
      <w:pPr>
        <w:jc w:val="both"/>
        <w:rPr>
          <w:rFonts w:eastAsiaTheme="minorHAnsi"/>
          <w:lang w:eastAsia="en-US"/>
        </w:rPr>
      </w:pPr>
      <w:r>
        <w:t xml:space="preserve">14 ноября 2016 года </w:t>
      </w:r>
      <w:r w:rsidRPr="006D01F1">
        <w:rPr>
          <w:rFonts w:eastAsiaTheme="minorHAnsi"/>
          <w:lang w:eastAsia="en-US"/>
        </w:rPr>
        <w:t>в Администрации муниципального образования «Красногорский район» прошло совещание с организациями и индивидуальными предпринимателями. На совещании выступали:</w:t>
      </w:r>
    </w:p>
    <w:p w:rsidR="00C571EA" w:rsidRDefault="00160371" w:rsidP="00C571EA">
      <w:pPr>
        <w:pStyle w:val="a3"/>
        <w:numPr>
          <w:ilvl w:val="0"/>
          <w:numId w:val="1"/>
        </w:numPr>
        <w:ind w:left="0" w:firstLine="360"/>
        <w:jc w:val="both"/>
      </w:pPr>
      <w:proofErr w:type="gramStart"/>
      <w:r>
        <w:t xml:space="preserve">Осипова Е.В. </w:t>
      </w:r>
      <w:bookmarkStart w:id="0" w:name="_GoBack"/>
      <w:bookmarkEnd w:id="0"/>
      <w:r>
        <w:t>з</w:t>
      </w:r>
      <w:r w:rsidR="00A21C6C">
        <w:t>аместитель</w:t>
      </w:r>
      <w:r w:rsidR="00C571EA" w:rsidRPr="004D0FB3">
        <w:t xml:space="preserve"> начальника отдела регистрации, учета и работа с налогоплательщиками МРИ МНС России №</w:t>
      </w:r>
      <w:r>
        <w:t xml:space="preserve">2 по УР </w:t>
      </w:r>
      <w:r w:rsidR="00C571EA" w:rsidRPr="004D0FB3">
        <w:t xml:space="preserve">об изменениях в налоговом законодательстве для </w:t>
      </w:r>
      <w:r w:rsidR="00C571EA">
        <w:t xml:space="preserve">организаций и </w:t>
      </w:r>
      <w:r w:rsidR="00C571EA" w:rsidRPr="004D0FB3">
        <w:t xml:space="preserve">индивидуальных </w:t>
      </w:r>
      <w:r w:rsidR="00C571EA">
        <w:t>предпринимателей с 1 января 2017</w:t>
      </w:r>
      <w:r w:rsidR="00C571EA" w:rsidRPr="004D0FB3">
        <w:t xml:space="preserve"> года.</w:t>
      </w:r>
      <w:proofErr w:type="gramEnd"/>
    </w:p>
    <w:p w:rsidR="00C571EA" w:rsidRPr="004D0FB3" w:rsidRDefault="00C571EA" w:rsidP="00C571EA">
      <w:pPr>
        <w:pStyle w:val="a3"/>
        <w:numPr>
          <w:ilvl w:val="0"/>
          <w:numId w:val="1"/>
        </w:numPr>
        <w:ind w:left="0" w:firstLine="360"/>
        <w:jc w:val="both"/>
      </w:pPr>
      <w:proofErr w:type="spellStart"/>
      <w:r>
        <w:t>Касимова</w:t>
      </w:r>
      <w:proofErr w:type="spellEnd"/>
      <w:r>
        <w:t xml:space="preserve"> О.А. заместитель начальника отдела выездных проверок МРИ МНС </w:t>
      </w:r>
      <w:proofErr w:type="spellStart"/>
      <w:r>
        <w:t>россии</w:t>
      </w:r>
      <w:proofErr w:type="spellEnd"/>
      <w:r>
        <w:t xml:space="preserve"> №2 по УР о новом порядке применения контрольно-кассовой техники </w:t>
      </w:r>
      <w:proofErr w:type="gramStart"/>
      <w:r>
        <w:t>согласно</w:t>
      </w:r>
      <w:proofErr w:type="gramEnd"/>
      <w:r>
        <w:t xml:space="preserve"> Федерального закона от 03.07.2016 года №290-ФЗ.</w:t>
      </w:r>
    </w:p>
    <w:p w:rsidR="00C571EA" w:rsidRPr="004D0FB3" w:rsidRDefault="00C571EA" w:rsidP="00C571EA">
      <w:pPr>
        <w:jc w:val="both"/>
      </w:pPr>
    </w:p>
    <w:p w:rsidR="00C571EA" w:rsidRPr="004D0FB3" w:rsidRDefault="00C571EA" w:rsidP="00C571EA">
      <w:pPr>
        <w:jc w:val="both"/>
      </w:pPr>
      <w:r>
        <w:t>На совещании присутствовали 50 представителей организаций и индивидуальных предпринимателей</w:t>
      </w:r>
      <w:r w:rsidRPr="004D0FB3">
        <w:t>.</w:t>
      </w:r>
    </w:p>
    <w:p w:rsidR="00C571EA" w:rsidRPr="004D0FB3" w:rsidRDefault="00C571EA" w:rsidP="00C571EA">
      <w:pPr>
        <w:jc w:val="both"/>
      </w:pPr>
    </w:p>
    <w:p w:rsidR="00C571EA" w:rsidRPr="004D0FB3" w:rsidRDefault="00C571EA" w:rsidP="00C571EA">
      <w:pPr>
        <w:jc w:val="both"/>
      </w:pPr>
      <w:r w:rsidRPr="004D0FB3">
        <w:t>Представители от Администрации муниципального образования «Красногорский район»:</w:t>
      </w:r>
    </w:p>
    <w:p w:rsidR="00C571EA" w:rsidRPr="004D0FB3" w:rsidRDefault="00C571EA" w:rsidP="00C571EA">
      <w:pPr>
        <w:jc w:val="both"/>
      </w:pPr>
      <w:proofErr w:type="spellStart"/>
      <w:r w:rsidRPr="004D0FB3">
        <w:t>Стяжкина</w:t>
      </w:r>
      <w:proofErr w:type="spellEnd"/>
      <w:r w:rsidRPr="004D0FB3">
        <w:t xml:space="preserve"> Елена Акимовна – заместитель главы Администрации по финансово-экономическим вопросам – начальник Управления финансов;</w:t>
      </w:r>
    </w:p>
    <w:p w:rsidR="00C571EA" w:rsidRPr="004D0FB3" w:rsidRDefault="00C571EA" w:rsidP="00C571EA">
      <w:pPr>
        <w:jc w:val="both"/>
      </w:pPr>
      <w:r w:rsidRPr="004D0FB3">
        <w:t>Сухих Елена Ивановна – начальник отдела планово-экономической работы и имущественных отношений;</w:t>
      </w:r>
    </w:p>
    <w:p w:rsidR="00C571EA" w:rsidRDefault="00C571EA" w:rsidP="00C571EA">
      <w:pPr>
        <w:jc w:val="both"/>
      </w:pPr>
      <w:r w:rsidRPr="004D0FB3">
        <w:t>Куклина Татьяна Влади</w:t>
      </w:r>
      <w:r>
        <w:t>мировна – ведущий специалист-эксперт</w:t>
      </w:r>
      <w:r w:rsidRPr="004D0FB3">
        <w:t xml:space="preserve"> отдела планово-экономической ра</w:t>
      </w:r>
      <w:r>
        <w:t>боты и имущественных отношений.</w:t>
      </w:r>
    </w:p>
    <w:p w:rsidR="00C571EA" w:rsidRDefault="00C571EA" w:rsidP="00C571EA">
      <w:pPr>
        <w:jc w:val="both"/>
      </w:pPr>
    </w:p>
    <w:p w:rsidR="00C571EA" w:rsidRPr="00330842" w:rsidRDefault="00C571EA" w:rsidP="00C571EA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330842">
        <w:rPr>
          <w:b/>
        </w:rPr>
        <w:t xml:space="preserve">Новый порядок применения контрольно-кассовой техники </w:t>
      </w:r>
      <w:proofErr w:type="gramStart"/>
      <w:r w:rsidRPr="00330842">
        <w:rPr>
          <w:b/>
        </w:rPr>
        <w:t>согласно</w:t>
      </w:r>
      <w:proofErr w:type="gramEnd"/>
      <w:r w:rsidRPr="00330842">
        <w:rPr>
          <w:b/>
        </w:rPr>
        <w:t xml:space="preserve"> Федерального закона от 03.07.2016 года №290-ФЗ.</w:t>
      </w:r>
    </w:p>
    <w:p w:rsidR="00C571EA" w:rsidRPr="00FC738C" w:rsidRDefault="00C571EA" w:rsidP="00C571EA">
      <w:pPr>
        <w:ind w:firstLine="708"/>
        <w:jc w:val="both"/>
      </w:pPr>
      <w:proofErr w:type="gramStart"/>
      <w:r>
        <w:t xml:space="preserve">Новый порядок применения контрольно-кассовой техники по новому Федеральному закону от 03.07.2016 г. №290-ФЗ в первую очередь дает возможность </w:t>
      </w:r>
      <w:r>
        <w:rPr>
          <w:color w:val="000000"/>
        </w:rPr>
        <w:t>легализации</w:t>
      </w:r>
      <w:r w:rsidRPr="00FC738C">
        <w:rPr>
          <w:color w:val="000000"/>
        </w:rPr>
        <w:t xml:space="preserve"> рынка торговли и услуг</w:t>
      </w:r>
      <w:r>
        <w:t xml:space="preserve">, </w:t>
      </w:r>
      <w:r>
        <w:rPr>
          <w:color w:val="000000"/>
        </w:rPr>
        <w:t>увеличение поступления</w:t>
      </w:r>
      <w:r w:rsidRPr="00FC738C">
        <w:rPr>
          <w:color w:val="000000"/>
        </w:rPr>
        <w:t xml:space="preserve"> в бюджет</w:t>
      </w:r>
      <w:r>
        <w:t xml:space="preserve">, </w:t>
      </w:r>
      <w:r>
        <w:rPr>
          <w:color w:val="000000"/>
        </w:rPr>
        <w:t>с</w:t>
      </w:r>
      <w:r w:rsidRPr="00FC738C">
        <w:rPr>
          <w:color w:val="000000"/>
        </w:rPr>
        <w:t>оздание системы гарантированного выявления фактов занижения выручки, в том числе путем создания механизма гражданского контроля</w:t>
      </w:r>
      <w:r>
        <w:t xml:space="preserve">, </w:t>
      </w:r>
      <w:r>
        <w:rPr>
          <w:color w:val="000000"/>
        </w:rPr>
        <w:t>к</w:t>
      </w:r>
      <w:r w:rsidRPr="00FC738C">
        <w:rPr>
          <w:color w:val="000000"/>
        </w:rPr>
        <w:t>ачественно иной анализ процессов, возникающих в ходе экономического оборота</w:t>
      </w:r>
      <w:r>
        <w:rPr>
          <w:color w:val="000000"/>
        </w:rPr>
        <w:t>.</w:t>
      </w:r>
      <w:proofErr w:type="gramEnd"/>
    </w:p>
    <w:p w:rsidR="00C571EA" w:rsidRDefault="00C571EA" w:rsidP="00C571EA">
      <w:pPr>
        <w:jc w:val="both"/>
      </w:pPr>
      <w:r>
        <w:tab/>
        <w:t>Те организации, которые применяли ККТ до изменения, должны до 01.02.2017 года снять старый контрольно-кассовый аппарат в ФНС и провести модернизацию или приобрести новый аппарат. Зарегистрировать ККТ и с 01.07.2017 г. в обязательном порядке работать по новым правилам. Плательщики, которые применяли ЕНВД, УСН, ПСН будут применять новый порядок применения контрольно-кассовой техники с 01.07.2018г. Новый контрольно-кассовый аппарат будет стоить до 40000 рублей. Телефон для контактов в Межрайонной ИФНС России №2 по УР (34141)2-84-85.</w:t>
      </w:r>
    </w:p>
    <w:p w:rsidR="00C571EA" w:rsidRDefault="00C571EA" w:rsidP="00C571EA">
      <w:pPr>
        <w:jc w:val="both"/>
      </w:pPr>
    </w:p>
    <w:p w:rsidR="00C571EA" w:rsidRPr="009F697A" w:rsidRDefault="00C571EA" w:rsidP="00C571EA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9F697A">
        <w:rPr>
          <w:b/>
        </w:rPr>
        <w:t>Основные изменения в налоговом законодательстве для организаций и индивидуальных предпринимателей с 1 января 2017 года.</w:t>
      </w:r>
    </w:p>
    <w:p w:rsidR="00C571EA" w:rsidRPr="009F697A" w:rsidRDefault="00C571EA" w:rsidP="00C571EA">
      <w:pPr>
        <w:jc w:val="both"/>
        <w:rPr>
          <w:b/>
        </w:rPr>
      </w:pP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ind w:firstLine="446"/>
        <w:jc w:val="both"/>
        <w:textAlignment w:val="baseline"/>
        <w:rPr>
          <w:kern w:val="24"/>
        </w:rPr>
      </w:pPr>
      <w:proofErr w:type="gramStart"/>
      <w:r>
        <w:t xml:space="preserve">Федеральный закон 130-ФЗ от 01.05.2016 г. ст. 88 НК РФ с 01.01.2017г. </w:t>
      </w:r>
      <w:r w:rsidRPr="00B72182">
        <w:rPr>
          <w:kern w:val="24"/>
        </w:rPr>
        <w:t>Налогоплательщики, на которых НК возложена обязанность представлять налоговую декларацию по НДС в эл. форме, при проведении камеральной налоговой проверки такой налоговой декларации представляют пояснения в электронной форме по ТКС через оператора ЭД по формату, установленному федеральным органом исполнительной власти, уполномоченным по контролю и надзору в области налогов</w:t>
      </w:r>
      <w:proofErr w:type="gramEnd"/>
      <w:r w:rsidRPr="00B72182">
        <w:rPr>
          <w:kern w:val="24"/>
        </w:rPr>
        <w:t xml:space="preserve"> и сборов. </w:t>
      </w:r>
      <w:r w:rsidRPr="00B72182">
        <w:rPr>
          <w:kern w:val="24"/>
          <w:u w:val="single"/>
        </w:rPr>
        <w:t>При представлении указанных пояснений на бумажном носителе такие пояснения не считаются представленными.</w:t>
      </w:r>
      <w:r w:rsidRPr="00B72182">
        <w:rPr>
          <w:kern w:val="24"/>
        </w:rPr>
        <w:t xml:space="preserve"> Пункт 6 ст. 88 НК РФ с 01.01.2017г. </w:t>
      </w:r>
      <w:r>
        <w:rPr>
          <w:kern w:val="24"/>
        </w:rPr>
        <w:t>п</w:t>
      </w:r>
      <w:r w:rsidRPr="00B72182">
        <w:rPr>
          <w:kern w:val="24"/>
        </w:rPr>
        <w:t xml:space="preserve">ри проведении камеральной налоговой </w:t>
      </w:r>
      <w:proofErr w:type="gramStart"/>
      <w:r w:rsidRPr="00B72182">
        <w:rPr>
          <w:kern w:val="24"/>
        </w:rPr>
        <w:t>проверки</w:t>
      </w:r>
      <w:proofErr w:type="gramEnd"/>
      <w:r w:rsidRPr="00B72182">
        <w:rPr>
          <w:kern w:val="24"/>
        </w:rPr>
        <w:t xml:space="preserve"> НО вправе требовать у налогоплательщика-организации или у налогоплательщика - индивидуального предпринимателя представить в течение 5 дней необходимые пояснения об операциях (имуществе), по которым применены налоговые </w:t>
      </w:r>
      <w:r w:rsidRPr="00B72182">
        <w:rPr>
          <w:kern w:val="24"/>
        </w:rPr>
        <w:lastRenderedPageBreak/>
        <w:t>льготы, и (или) истребовать в установленном порядке у этих налогоплательщиков документы, подтверждающие их право на такие налоговые льготы</w:t>
      </w:r>
      <w:r>
        <w:rPr>
          <w:kern w:val="24"/>
        </w:rPr>
        <w:t xml:space="preserve">. </w:t>
      </w:r>
    </w:p>
    <w:p w:rsidR="00C571EA" w:rsidRPr="00B72182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jc w:val="both"/>
        <w:textAlignment w:val="baseline"/>
        <w:rPr>
          <w:b/>
        </w:rPr>
      </w:pPr>
      <w:r w:rsidRPr="00B72182">
        <w:rPr>
          <w:b/>
          <w:kern w:val="24"/>
        </w:rPr>
        <w:t>Налог на прибыль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Cs/>
          <w:kern w:val="24"/>
        </w:rPr>
      </w:pPr>
      <w:proofErr w:type="gramStart"/>
      <w:r w:rsidRPr="003006B0">
        <w:rPr>
          <w:bCs/>
          <w:kern w:val="24"/>
        </w:rPr>
        <w:t>Утверждена новая форма</w:t>
      </w:r>
      <w:r>
        <w:t xml:space="preserve"> </w:t>
      </w:r>
      <w:r w:rsidRPr="003006B0">
        <w:rPr>
          <w:bCs/>
          <w:kern w:val="24"/>
        </w:rPr>
        <w:t>Приказ ФНС Ро</w:t>
      </w:r>
      <w:r>
        <w:rPr>
          <w:bCs/>
          <w:kern w:val="24"/>
        </w:rPr>
        <w:t xml:space="preserve">ссии от 19.10.2016 №ММВ-7-3/572 </w:t>
      </w:r>
      <w:r w:rsidRPr="003006B0">
        <w:rPr>
          <w:bCs/>
          <w:kern w:val="24"/>
        </w:rPr>
        <w:t>Новая форма действует</w:t>
      </w:r>
      <w:proofErr w:type="gramEnd"/>
      <w:r w:rsidRPr="003006B0">
        <w:rPr>
          <w:bCs/>
          <w:kern w:val="24"/>
        </w:rPr>
        <w:t xml:space="preserve"> с 2017 года для декларации по налогу на прибыль организаций за 2016 год.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Cs/>
          <w:kern w:val="24"/>
        </w:rPr>
      </w:pPr>
    </w:p>
    <w:p w:rsidR="00C571EA" w:rsidRPr="003006B0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/>
          <w:bCs/>
          <w:kern w:val="24"/>
        </w:rPr>
      </w:pPr>
      <w:r w:rsidRPr="003006B0">
        <w:rPr>
          <w:b/>
          <w:bCs/>
          <w:kern w:val="24"/>
        </w:rPr>
        <w:t xml:space="preserve">Упрощенная система </w:t>
      </w:r>
      <w:proofErr w:type="spellStart"/>
      <w:r w:rsidRPr="003006B0">
        <w:rPr>
          <w:b/>
          <w:bCs/>
          <w:kern w:val="24"/>
        </w:rPr>
        <w:t>налогооблажения</w:t>
      </w:r>
      <w:proofErr w:type="spellEnd"/>
      <w:r w:rsidRPr="003006B0">
        <w:rPr>
          <w:b/>
          <w:bCs/>
          <w:kern w:val="24"/>
        </w:rPr>
        <w:t xml:space="preserve"> (глава 26.2 НК РФ)</w:t>
      </w:r>
    </w:p>
    <w:p w:rsidR="00C571EA" w:rsidRPr="003006B0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</w:pPr>
    </w:p>
    <w:p w:rsidR="00C571EA" w:rsidRPr="003006B0" w:rsidRDefault="00C571EA" w:rsidP="00C571EA">
      <w:pPr>
        <w:pStyle w:val="a4"/>
        <w:kinsoku w:val="0"/>
        <w:overflowPunct w:val="0"/>
        <w:spacing w:before="106" w:beforeAutospacing="0" w:after="0" w:afterAutospacing="0"/>
        <w:jc w:val="both"/>
        <w:textAlignment w:val="baseline"/>
      </w:pPr>
      <w:r w:rsidRPr="003006B0">
        <w:rPr>
          <w:kern w:val="24"/>
        </w:rPr>
        <w:t>Ст. 346.12.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 на упрощенную систему налогообложения, доходы, определяемые в соответствии со статьей 248 НК РФ, не превысили 90 млн. рублей.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kern w:val="24"/>
        </w:rPr>
      </w:pPr>
      <w:r w:rsidRPr="003006B0">
        <w:rPr>
          <w:kern w:val="24"/>
        </w:rPr>
        <w:t xml:space="preserve">Право на УСН лишатся лица, чей доход по итогам отчетного или налогового периода составит более 120 </w:t>
      </w:r>
      <w:proofErr w:type="gramStart"/>
      <w:r w:rsidRPr="003006B0">
        <w:rPr>
          <w:kern w:val="24"/>
        </w:rPr>
        <w:t>млн</w:t>
      </w:r>
      <w:proofErr w:type="gramEnd"/>
      <w:r w:rsidRPr="003006B0">
        <w:rPr>
          <w:kern w:val="24"/>
        </w:rPr>
        <w:t xml:space="preserve"> руб.</w:t>
      </w:r>
      <w:r w:rsidRPr="003006B0">
        <w:rPr>
          <w:rFonts w:ascii="Calibri" w:hAnsi="Calibri"/>
          <w:color w:val="005AA9"/>
          <w:kern w:val="24"/>
          <w:sz w:val="48"/>
          <w:szCs w:val="48"/>
        </w:rPr>
        <w:t xml:space="preserve"> </w:t>
      </w:r>
      <w:r w:rsidRPr="003006B0">
        <w:rPr>
          <w:kern w:val="24"/>
        </w:rPr>
        <w:t xml:space="preserve">Не вправе применять УСН организации, у которых остаточная стоимость основных средств, определяемая в соответствии с законодательством Российской Федерации о бухгалтерском учете, превышает 150 млн. рублей. (ранее 100 </w:t>
      </w:r>
      <w:proofErr w:type="spellStart"/>
      <w:r w:rsidRPr="003006B0">
        <w:rPr>
          <w:kern w:val="24"/>
        </w:rPr>
        <w:t>млн.руб</w:t>
      </w:r>
      <w:proofErr w:type="spellEnd"/>
      <w:r w:rsidRPr="003006B0">
        <w:rPr>
          <w:kern w:val="24"/>
        </w:rPr>
        <w:t>.) В целях настоящего подпункта учитываются основные средства, которые подлежат амортизации и признаются амортизируемым имуществом в</w:t>
      </w:r>
      <w:r>
        <w:rPr>
          <w:kern w:val="24"/>
        </w:rPr>
        <w:t xml:space="preserve"> соответствии с главой 25 НК РФ.</w:t>
      </w:r>
    </w:p>
    <w:p w:rsidR="00C571EA" w:rsidRPr="00A25ABD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/>
        </w:rPr>
      </w:pPr>
      <w:r w:rsidRPr="00A25ABD">
        <w:rPr>
          <w:b/>
          <w:kern w:val="24"/>
        </w:rPr>
        <w:t>Страховые взносы в Российской Федерации.</w:t>
      </w:r>
    </w:p>
    <w:p w:rsidR="00C571EA" w:rsidRPr="003006B0" w:rsidRDefault="00C571EA" w:rsidP="00C571EA">
      <w:pPr>
        <w:pStyle w:val="a4"/>
        <w:kinsoku w:val="0"/>
        <w:overflowPunct w:val="0"/>
        <w:spacing w:before="96" w:beforeAutospacing="0" w:after="0" w:afterAutospacing="0"/>
        <w:jc w:val="both"/>
        <w:textAlignment w:val="baseline"/>
      </w:pPr>
      <w:r w:rsidRPr="003006B0">
        <w:rPr>
          <w:kern w:val="24"/>
        </w:rPr>
        <w:t xml:space="preserve"> </w:t>
      </w:r>
    </w:p>
    <w:p w:rsidR="00C571EA" w:rsidRPr="00A25ABD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</w:pPr>
      <w:r>
        <w:t>С 1 января 2016 года на налоговый орган будет возложено исполнений функции по администрированию страховых взносов.</w:t>
      </w:r>
      <w:r w:rsidRPr="00A25ABD">
        <w:rPr>
          <w:rFonts w:ascii="Calibri" w:hAnsi="Calibri"/>
          <w:b/>
          <w:bCs/>
          <w:color w:val="005AA9"/>
          <w:kern w:val="24"/>
          <w:sz w:val="48"/>
          <w:szCs w:val="48"/>
        </w:rPr>
        <w:t xml:space="preserve"> </w:t>
      </w:r>
      <w:proofErr w:type="gramStart"/>
      <w:r w:rsidRPr="00A25ABD">
        <w:rPr>
          <w:bCs/>
          <w:kern w:val="24"/>
        </w:rPr>
        <w:t>Кроме того, НО будут осуществлять камеральный и выездной контроль расчетов по страховым взносам (за исключением проверки расходов, понесенных плательщиками на цели социального страхования в связи с временной нетрудоспособностью и в связи с материнством), а также проверку исполнения обязанности по представлению отчетности (с приостановлением операций по счетам в случае непредставления) и взыскание задолженности (в том числе задолженности по страховым взносам, образовавшейся</w:t>
      </w:r>
      <w:proofErr w:type="gramEnd"/>
      <w:r w:rsidRPr="00A25ABD">
        <w:rPr>
          <w:bCs/>
          <w:kern w:val="24"/>
        </w:rPr>
        <w:t xml:space="preserve"> до 1 января 2017 года).</w:t>
      </w:r>
      <w:r w:rsidRPr="00A25ABD">
        <w:rPr>
          <w:rFonts w:ascii="Calibri" w:hAnsi="Calibri"/>
          <w:b/>
          <w:bCs/>
          <w:color w:val="005AA9"/>
          <w:kern w:val="24"/>
          <w:sz w:val="48"/>
          <w:szCs w:val="48"/>
        </w:rPr>
        <w:t xml:space="preserve"> </w:t>
      </w:r>
      <w:r w:rsidRPr="00A25ABD">
        <w:rPr>
          <w:bCs/>
          <w:kern w:val="24"/>
        </w:rPr>
        <w:t>Страховые взносы на обязательное социальное страхование от несчастных случаев на производстве и профессиональных заболеваний продолжит администрировать ФСС России.</w:t>
      </w:r>
      <w:r>
        <w:rPr>
          <w:bCs/>
          <w:kern w:val="24"/>
        </w:rPr>
        <w:t xml:space="preserve"> Для налогоплательщиков условия и порядок уплаты страховых взносов останется неизменными.</w:t>
      </w:r>
      <w:r w:rsidRPr="00A25ABD">
        <w:rPr>
          <w:rFonts w:ascii="Calibri" w:hAnsi="Calibri"/>
          <w:b/>
          <w:bCs/>
          <w:color w:val="005AA9"/>
          <w:kern w:val="24"/>
          <w:sz w:val="48"/>
          <w:szCs w:val="48"/>
        </w:rPr>
        <w:t xml:space="preserve"> </w:t>
      </w:r>
      <w:r w:rsidRPr="00A25ABD">
        <w:rPr>
          <w:bCs/>
          <w:kern w:val="24"/>
        </w:rPr>
        <w:t xml:space="preserve">С 01.01.2017 уплату страховых взносов производить в ФНС России, в том числе за декабрь 2016 года, </w:t>
      </w:r>
      <w:r w:rsidRPr="00A25ABD">
        <w:rPr>
          <w:bCs/>
          <w:kern w:val="24"/>
          <w:u w:val="single"/>
        </w:rPr>
        <w:t>если фактическая уплата производится в 2017 году</w:t>
      </w:r>
      <w:r w:rsidRPr="00A25ABD">
        <w:rPr>
          <w:bCs/>
          <w:kern w:val="24"/>
        </w:rPr>
        <w:t xml:space="preserve"> на новый КБК, открытый ФНС России с 1 января 2017 года;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Cs/>
          <w:kern w:val="24"/>
        </w:rPr>
      </w:pPr>
      <w:r w:rsidRPr="00A25ABD">
        <w:rPr>
          <w:bCs/>
          <w:kern w:val="24"/>
        </w:rPr>
        <w:t xml:space="preserve">Сумма пени будет рассчитываться </w:t>
      </w:r>
      <w:r w:rsidRPr="00A25ABD">
        <w:rPr>
          <w:bCs/>
          <w:kern w:val="24"/>
          <w:u w:val="single"/>
        </w:rPr>
        <w:t xml:space="preserve">налоговыми </w:t>
      </w:r>
      <w:proofErr w:type="gramStart"/>
      <w:r w:rsidRPr="00A25ABD">
        <w:rPr>
          <w:bCs/>
          <w:kern w:val="24"/>
          <w:u w:val="single"/>
        </w:rPr>
        <w:t>органами</w:t>
      </w:r>
      <w:proofErr w:type="gramEnd"/>
      <w:r w:rsidRPr="00A25ABD">
        <w:rPr>
          <w:bCs/>
          <w:kern w:val="24"/>
        </w:rPr>
        <w:t xml:space="preserve"> только начиная с 01.01.2017 года. Вся информация  о перерасчетах пени по состоянию на 01.01.2017 г. будет предоставляться Фондами</w:t>
      </w:r>
      <w:r>
        <w:rPr>
          <w:bCs/>
          <w:kern w:val="24"/>
        </w:rPr>
        <w:t>.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jc w:val="both"/>
        <w:textAlignment w:val="baseline"/>
        <w:rPr>
          <w:b/>
          <w:bCs/>
          <w:kern w:val="24"/>
        </w:rPr>
      </w:pPr>
      <w:r w:rsidRPr="00614BE4">
        <w:rPr>
          <w:b/>
          <w:bCs/>
          <w:kern w:val="24"/>
        </w:rPr>
        <w:t>6-НДФЛ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kern w:val="24"/>
        </w:rPr>
      </w:pPr>
      <w:proofErr w:type="gramStart"/>
      <w:r w:rsidRPr="00614BE4">
        <w:rPr>
          <w:kern w:val="24"/>
        </w:rPr>
        <w:t>Налогоплательщики - физические лица, получившие доступ к личному кабинету налогоплательщика, получают от налогового органа в электронной форме через личный кабинет налогоплательщика документы, используемые налоговыми органами при реализации своих полномочий в отношениях, регулируемых законодательством о налогах и сборах.</w:t>
      </w:r>
      <w:proofErr w:type="gramEnd"/>
      <w:r>
        <w:rPr>
          <w:kern w:val="24"/>
        </w:rPr>
        <w:t xml:space="preserve"> </w:t>
      </w:r>
      <w:r w:rsidRPr="00614BE4">
        <w:rPr>
          <w:kern w:val="24"/>
        </w:rPr>
        <w:t xml:space="preserve">Документы, используемые налоговыми органами при реализации своих полномочий в отношениях, регулируемых законодательством о налогах и сборах, налогоплательщикам - физическим лицам, получившим доступ к личному кабинету </w:t>
      </w:r>
      <w:r w:rsidRPr="00614BE4">
        <w:rPr>
          <w:kern w:val="24"/>
        </w:rPr>
        <w:lastRenderedPageBreak/>
        <w:t xml:space="preserve">налогоплательщика, </w:t>
      </w:r>
      <w:r w:rsidRPr="00614BE4">
        <w:rPr>
          <w:kern w:val="24"/>
          <w:u w:val="single"/>
        </w:rPr>
        <w:t>на бумажном носителе по почте не направляются</w:t>
      </w:r>
      <w:r w:rsidRPr="00614BE4">
        <w:rPr>
          <w:kern w:val="24"/>
        </w:rPr>
        <w:t>, если иное не предусмотрено настоящим пунктом.</w:t>
      </w:r>
    </w:p>
    <w:p w:rsidR="00C571EA" w:rsidRPr="00950295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/>
        </w:rPr>
      </w:pPr>
      <w:r w:rsidRPr="00950295">
        <w:rPr>
          <w:b/>
          <w:kern w:val="24"/>
        </w:rPr>
        <w:t>Земельный налог</w:t>
      </w:r>
      <w:r>
        <w:rPr>
          <w:b/>
          <w:kern w:val="24"/>
        </w:rPr>
        <w:t xml:space="preserve"> для физических лиц</w:t>
      </w:r>
    </w:p>
    <w:p w:rsidR="00C571EA" w:rsidRPr="00614BE4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b/>
        </w:rPr>
      </w:pP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kern w:val="24"/>
        </w:rPr>
      </w:pPr>
      <w:r w:rsidRPr="0092397E">
        <w:rPr>
          <w:kern w:val="24"/>
        </w:rPr>
        <w:t>Налоговая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C571EA" w:rsidRPr="0092397E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</w:pPr>
      <w:r>
        <w:rPr>
          <w:kern w:val="24"/>
        </w:rPr>
        <w:t>1)</w:t>
      </w:r>
      <w:r w:rsidRPr="0092397E">
        <w:rPr>
          <w:kern w:val="24"/>
        </w:rPr>
        <w:t>Героев Советского Союза, Героев Российской Федерации, полных кавалеров ордена Славы;</w:t>
      </w:r>
    </w:p>
    <w:p w:rsidR="00C571EA" w:rsidRPr="0092397E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</w:pPr>
      <w:r w:rsidRPr="0092397E">
        <w:rPr>
          <w:kern w:val="24"/>
        </w:rPr>
        <w:t>2) инвалидов I и II групп инвалидности;</w:t>
      </w:r>
    </w:p>
    <w:p w:rsidR="00C571EA" w:rsidRPr="0092397E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</w:pPr>
      <w:r w:rsidRPr="0092397E">
        <w:rPr>
          <w:kern w:val="24"/>
        </w:rPr>
        <w:t>3) инвалидов с детства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kern w:val="24"/>
        </w:rPr>
      </w:pPr>
      <w:r w:rsidRPr="0092397E">
        <w:rPr>
          <w:kern w:val="24"/>
        </w:rPr>
        <w:t>4) ветеранов и инвалидов Великой Отечественной войны, а также ветеранов и инвалидов боевых действий;</w:t>
      </w:r>
    </w:p>
    <w:p w:rsidR="00C571EA" w:rsidRPr="0092397E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</w:pPr>
      <w:r w:rsidRPr="0092397E">
        <w:rPr>
          <w:kern w:val="24"/>
        </w:rPr>
        <w:t xml:space="preserve">5) физических лиц, имеющих право на получение социальной поддержки в соответствии с Законом РФ "О социальной защите граждан, подвергшихся воздействию радиации вследствие катастрофы на Чернобыльской АЭС" </w:t>
      </w:r>
    </w:p>
    <w:p w:rsidR="00C571EA" w:rsidRPr="0092397E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</w:pPr>
      <w:r w:rsidRPr="0092397E">
        <w:rPr>
          <w:kern w:val="24"/>
        </w:rPr>
        <w:t>Уменьшение налоговой базы на не облагаемую налогом сумму, установленную пунктом 5 настоящей статьи, производится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C571EA" w:rsidRPr="00316F7A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b/>
        </w:rPr>
      </w:pPr>
      <w:r w:rsidRPr="00316F7A">
        <w:rPr>
          <w:b/>
        </w:rPr>
        <w:t>Налог на имущество физических лиц</w:t>
      </w:r>
    </w:p>
    <w:p w:rsidR="00C571EA" w:rsidRPr="0092397E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</w:pP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</w:pPr>
      <w:r w:rsidRPr="007355B3">
        <w:rPr>
          <w:bCs/>
          <w:kern w:val="24"/>
        </w:rPr>
        <w:t xml:space="preserve">При исчислении налога </w:t>
      </w:r>
      <w:proofErr w:type="gramStart"/>
      <w:r w:rsidRPr="007355B3">
        <w:rPr>
          <w:bCs/>
          <w:kern w:val="24"/>
        </w:rPr>
        <w:t>исходя из кадастровой стоимости предусмотрено</w:t>
      </w:r>
      <w:proofErr w:type="gramEnd"/>
      <w:r w:rsidRPr="007355B3">
        <w:rPr>
          <w:bCs/>
          <w:kern w:val="24"/>
        </w:rPr>
        <w:t xml:space="preserve"> уменьшение кадастровой стоимости на кадастровую стоимость: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jc w:val="both"/>
        <w:textAlignment w:val="baseline"/>
      </w:pPr>
      <w:r w:rsidRPr="007355B3">
        <w:rPr>
          <w:bCs/>
          <w:kern w:val="24"/>
        </w:rPr>
        <w:t xml:space="preserve">-10 </w:t>
      </w:r>
      <w:proofErr w:type="spellStart"/>
      <w:r w:rsidRPr="007355B3">
        <w:rPr>
          <w:bCs/>
          <w:kern w:val="24"/>
        </w:rPr>
        <w:t>кв.м</w:t>
      </w:r>
      <w:proofErr w:type="spellEnd"/>
      <w:r w:rsidRPr="007355B3">
        <w:rPr>
          <w:bCs/>
          <w:kern w:val="24"/>
        </w:rPr>
        <w:t>. в отношении комнат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jc w:val="both"/>
        <w:textAlignment w:val="baseline"/>
      </w:pPr>
      <w:r w:rsidRPr="007355B3">
        <w:rPr>
          <w:bCs/>
          <w:kern w:val="24"/>
        </w:rPr>
        <w:t xml:space="preserve">-20 </w:t>
      </w:r>
      <w:proofErr w:type="spellStart"/>
      <w:r w:rsidRPr="007355B3">
        <w:rPr>
          <w:bCs/>
          <w:kern w:val="24"/>
        </w:rPr>
        <w:t>кв.м</w:t>
      </w:r>
      <w:proofErr w:type="spellEnd"/>
      <w:r w:rsidRPr="007355B3">
        <w:rPr>
          <w:bCs/>
          <w:kern w:val="24"/>
        </w:rPr>
        <w:t>. в отношении квартир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jc w:val="both"/>
        <w:textAlignment w:val="baseline"/>
        <w:rPr>
          <w:bCs/>
          <w:kern w:val="24"/>
        </w:rPr>
      </w:pPr>
      <w:r w:rsidRPr="007355B3">
        <w:rPr>
          <w:bCs/>
          <w:kern w:val="24"/>
        </w:rPr>
        <w:t>- 50 кв. м. в отношении жилых домов.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textAlignment w:val="baseline"/>
      </w:pPr>
      <w:r w:rsidRPr="007355B3">
        <w:rPr>
          <w:kern w:val="24"/>
        </w:rPr>
        <w:t>Налоговая льгота предоставляется в отношении одного из  видов объектов налогообложения: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textAlignment w:val="baseline"/>
      </w:pPr>
      <w:r w:rsidRPr="007355B3">
        <w:rPr>
          <w:kern w:val="24"/>
        </w:rPr>
        <w:t>1) квартира или комната;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textAlignment w:val="baseline"/>
      </w:pPr>
      <w:r w:rsidRPr="007355B3">
        <w:rPr>
          <w:kern w:val="24"/>
        </w:rPr>
        <w:t>2) жилой дом;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textAlignment w:val="baseline"/>
      </w:pPr>
      <w:r w:rsidRPr="007355B3">
        <w:rPr>
          <w:kern w:val="24"/>
        </w:rPr>
        <w:t xml:space="preserve">3) помещение или сооружение, указанные в </w:t>
      </w:r>
      <w:proofErr w:type="spellStart"/>
      <w:r w:rsidRPr="007355B3">
        <w:rPr>
          <w:kern w:val="24"/>
        </w:rPr>
        <w:t>пп</w:t>
      </w:r>
      <w:proofErr w:type="spellEnd"/>
      <w:r w:rsidRPr="007355B3">
        <w:rPr>
          <w:kern w:val="24"/>
        </w:rPr>
        <w:t xml:space="preserve"> 14 </w:t>
      </w:r>
      <w:proofErr w:type="gramStart"/>
      <w:r w:rsidRPr="007355B3">
        <w:rPr>
          <w:kern w:val="24"/>
        </w:rPr>
        <w:t>п</w:t>
      </w:r>
      <w:proofErr w:type="gramEnd"/>
      <w:r w:rsidRPr="007355B3">
        <w:rPr>
          <w:kern w:val="24"/>
        </w:rPr>
        <w:t xml:space="preserve"> 1 данной статьи;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ind w:left="446"/>
        <w:textAlignment w:val="baseline"/>
      </w:pPr>
      <w:r w:rsidRPr="007355B3">
        <w:rPr>
          <w:kern w:val="24"/>
        </w:rPr>
        <w:t xml:space="preserve">4) хозяйственное строение или сооружение, указанные в </w:t>
      </w:r>
      <w:proofErr w:type="spellStart"/>
      <w:r w:rsidRPr="007355B3">
        <w:rPr>
          <w:kern w:val="24"/>
        </w:rPr>
        <w:t>пп</w:t>
      </w:r>
      <w:proofErr w:type="spellEnd"/>
      <w:r w:rsidRPr="007355B3">
        <w:rPr>
          <w:kern w:val="24"/>
        </w:rPr>
        <w:t xml:space="preserve"> 15 </w:t>
      </w:r>
      <w:proofErr w:type="gramStart"/>
      <w:r w:rsidRPr="007355B3">
        <w:rPr>
          <w:kern w:val="24"/>
        </w:rPr>
        <w:t>п</w:t>
      </w:r>
      <w:proofErr w:type="gramEnd"/>
      <w:r w:rsidRPr="007355B3">
        <w:rPr>
          <w:kern w:val="24"/>
        </w:rPr>
        <w:t xml:space="preserve"> 1 данной статьи;</w:t>
      </w:r>
    </w:p>
    <w:p w:rsidR="00C571EA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      </w:t>
      </w:r>
      <w:r w:rsidRPr="007355B3">
        <w:rPr>
          <w:kern w:val="24"/>
        </w:rPr>
        <w:t xml:space="preserve">5) гараж или </w:t>
      </w:r>
      <w:proofErr w:type="spellStart"/>
      <w:r w:rsidRPr="007355B3">
        <w:rPr>
          <w:kern w:val="24"/>
        </w:rPr>
        <w:t>машино</w:t>
      </w:r>
      <w:proofErr w:type="spellEnd"/>
      <w:r w:rsidRPr="007355B3">
        <w:rPr>
          <w:kern w:val="24"/>
        </w:rPr>
        <w:t>-место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</w:pPr>
      <w:r w:rsidRPr="007355B3">
        <w:rPr>
          <w:bCs/>
          <w:kern w:val="24"/>
        </w:rPr>
        <w:t>Налоговое уведомление не направляется налогоплательщику в случае:</w:t>
      </w:r>
    </w:p>
    <w:p w:rsidR="00C571EA" w:rsidRPr="007355B3" w:rsidRDefault="00C571EA" w:rsidP="00C571EA">
      <w:pPr>
        <w:pStyle w:val="a4"/>
        <w:kinsoku w:val="0"/>
        <w:overflowPunct w:val="0"/>
        <w:spacing w:before="115" w:beforeAutospacing="0" w:after="0" w:afterAutospacing="0"/>
        <w:jc w:val="both"/>
        <w:textAlignment w:val="baseline"/>
      </w:pPr>
      <w:r w:rsidRPr="007355B3">
        <w:rPr>
          <w:bCs/>
          <w:kern w:val="24"/>
        </w:rPr>
        <w:t>если общая сумма налогов, исчисленных налоговым органом</w:t>
      </w:r>
      <w:r>
        <w:rPr>
          <w:bCs/>
          <w:kern w:val="24"/>
        </w:rPr>
        <w:t xml:space="preserve">, составляет менее 100 рублей, </w:t>
      </w:r>
      <w:r w:rsidRPr="007355B3">
        <w:rPr>
          <w:bCs/>
          <w:kern w:val="24"/>
        </w:rPr>
        <w:t xml:space="preserve">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(ст. 52 НК РФ);</w:t>
      </w:r>
    </w:p>
    <w:p w:rsidR="00C571EA" w:rsidRDefault="00C571EA" w:rsidP="00C571EA">
      <w:r w:rsidRPr="007D78B9">
        <w:t>Налоговое уведомление не начисляется налогоплательщику в случае:</w:t>
      </w:r>
    </w:p>
    <w:p w:rsidR="00C571EA" w:rsidRDefault="00C571EA" w:rsidP="00C571EA">
      <w:pPr>
        <w:kinsoku w:val="0"/>
        <w:overflowPunct w:val="0"/>
        <w:spacing w:before="115"/>
        <w:ind w:firstLine="446"/>
        <w:jc w:val="both"/>
        <w:textAlignment w:val="baseline"/>
        <w:rPr>
          <w:bCs/>
          <w:kern w:val="24"/>
        </w:rPr>
      </w:pPr>
      <w:r>
        <w:rPr>
          <w:bCs/>
          <w:kern w:val="24"/>
        </w:rPr>
        <w:lastRenderedPageBreak/>
        <w:t xml:space="preserve">- </w:t>
      </w:r>
      <w:r w:rsidRPr="007D78B9">
        <w:rPr>
          <w:bCs/>
          <w:kern w:val="24"/>
        </w:rPr>
        <w:t>если общая сумма налогов, исчисленных налоговым органом, составляет менее 100 рублей,</w:t>
      </w:r>
      <w:proofErr w:type="gramStart"/>
      <w:r w:rsidRPr="007D78B9">
        <w:rPr>
          <w:bCs/>
          <w:kern w:val="24"/>
        </w:rPr>
        <w:t xml:space="preserve"> ,</w:t>
      </w:r>
      <w:proofErr w:type="gramEnd"/>
      <w:r w:rsidRPr="007D78B9">
        <w:rPr>
          <w:bCs/>
          <w:kern w:val="24"/>
        </w:rPr>
        <w:t xml:space="preserve">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(ст. 52 НК РФ);</w:t>
      </w:r>
    </w:p>
    <w:p w:rsidR="00C571EA" w:rsidRPr="007D78B9" w:rsidRDefault="00C571EA" w:rsidP="00C571EA">
      <w:pPr>
        <w:kinsoku w:val="0"/>
        <w:overflowPunct w:val="0"/>
        <w:spacing w:before="115"/>
        <w:ind w:firstLine="446"/>
        <w:textAlignment w:val="baseline"/>
      </w:pPr>
      <w:r>
        <w:rPr>
          <w:bCs/>
          <w:kern w:val="24"/>
        </w:rPr>
        <w:t>- е</w:t>
      </w:r>
      <w:r w:rsidRPr="007D78B9">
        <w:rPr>
          <w:bCs/>
          <w:kern w:val="24"/>
        </w:rPr>
        <w:t xml:space="preserve">сли общая площадь комнаты, являющейся самостоятельным объектом </w:t>
      </w:r>
      <w:proofErr w:type="spellStart"/>
      <w:r w:rsidRPr="007D78B9">
        <w:rPr>
          <w:bCs/>
          <w:kern w:val="24"/>
        </w:rPr>
        <w:t>налогообложения</w:t>
      </w:r>
      <w:proofErr w:type="gramStart"/>
      <w:r w:rsidRPr="007D78B9">
        <w:rPr>
          <w:bCs/>
          <w:kern w:val="24"/>
        </w:rPr>
        <w:t>,п</w:t>
      </w:r>
      <w:proofErr w:type="gramEnd"/>
      <w:r w:rsidRPr="007D78B9">
        <w:rPr>
          <w:bCs/>
          <w:kern w:val="24"/>
        </w:rPr>
        <w:t>ревышает</w:t>
      </w:r>
      <w:proofErr w:type="spellEnd"/>
      <w:r w:rsidRPr="007D78B9">
        <w:rPr>
          <w:bCs/>
          <w:kern w:val="24"/>
        </w:rPr>
        <w:t xml:space="preserve"> 10 квадратных метров (п. 4 ст. 403 НК РФ)</w:t>
      </w:r>
    </w:p>
    <w:p w:rsidR="00C571EA" w:rsidRPr="007D78B9" w:rsidRDefault="00C571EA" w:rsidP="00C571EA">
      <w:pPr>
        <w:kinsoku w:val="0"/>
        <w:overflowPunct w:val="0"/>
        <w:spacing w:before="115"/>
        <w:ind w:firstLine="446"/>
        <w:textAlignment w:val="baseline"/>
      </w:pPr>
      <w:r w:rsidRPr="007D78B9">
        <w:rPr>
          <w:bCs/>
          <w:kern w:val="24"/>
        </w:rPr>
        <w:t>- если общая площадь квартиры не превышает 20 квадратных метров (п. 3 ст. 403 НК РФ);</w:t>
      </w:r>
    </w:p>
    <w:p w:rsidR="00C571EA" w:rsidRDefault="00C571EA" w:rsidP="00C571EA">
      <w:pPr>
        <w:kinsoku w:val="0"/>
        <w:overflowPunct w:val="0"/>
        <w:spacing w:before="115"/>
        <w:ind w:left="446"/>
        <w:textAlignment w:val="baseline"/>
        <w:rPr>
          <w:bCs/>
          <w:kern w:val="24"/>
        </w:rPr>
      </w:pPr>
      <w:r w:rsidRPr="007D78B9">
        <w:rPr>
          <w:bCs/>
          <w:kern w:val="24"/>
        </w:rPr>
        <w:t>- если общая площадь жилого дома не превышает 50 квадратных метров (п. 5 ст. 403 НК РФ).</w:t>
      </w:r>
    </w:p>
    <w:p w:rsidR="00C571EA" w:rsidRPr="004E5F4C" w:rsidRDefault="00C571EA" w:rsidP="00C571EA">
      <w:pPr>
        <w:kinsoku w:val="0"/>
        <w:overflowPunct w:val="0"/>
        <w:spacing w:before="154" w:line="216" w:lineRule="auto"/>
        <w:jc w:val="both"/>
        <w:textAlignment w:val="baseline"/>
      </w:pPr>
      <w:r w:rsidRPr="004E5F4C">
        <w:rPr>
          <w:kern w:val="24"/>
        </w:rPr>
        <w:t>С 01.01.2017 года за несообщение или несвоевременное сообщение указанных сведений установлена ответственность в виде штрафа в размере 20 процентов от неуплаченной суммы налога по соответствующему объекту (</w:t>
      </w:r>
      <w:hyperlink r:id="rId6" w:history="1">
        <w:r w:rsidRPr="004E5F4C">
          <w:rPr>
            <w:kern w:val="24"/>
            <w:u w:val="single"/>
          </w:rPr>
          <w:t>п. 3 ст. 129.1</w:t>
        </w:r>
      </w:hyperlink>
      <w:r w:rsidRPr="004E5F4C">
        <w:rPr>
          <w:kern w:val="24"/>
        </w:rPr>
        <w:t xml:space="preserve"> НК РФ</w:t>
      </w:r>
      <w:r w:rsidRPr="004E5F4C">
        <w:rPr>
          <w:i/>
          <w:iCs/>
          <w:kern w:val="24"/>
        </w:rPr>
        <w:t>)</w:t>
      </w:r>
    </w:p>
    <w:p w:rsidR="008915D0" w:rsidRDefault="008915D0"/>
    <w:sectPr w:rsidR="0089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2260"/>
    <w:multiLevelType w:val="hybridMultilevel"/>
    <w:tmpl w:val="F160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B3229D"/>
    <w:multiLevelType w:val="hybridMultilevel"/>
    <w:tmpl w:val="5F60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F8"/>
    <w:rsid w:val="00160371"/>
    <w:rsid w:val="00675AF8"/>
    <w:rsid w:val="006D01F1"/>
    <w:rsid w:val="008915D0"/>
    <w:rsid w:val="00A21C6C"/>
    <w:rsid w:val="00C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71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7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9F2AAD85592109914B3631C99E1020124162677BF2861D123FA257529C011A0A0BD9E762EAE00FlF14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2016-11-15T04:52:00Z</dcterms:created>
  <dcterms:modified xsi:type="dcterms:W3CDTF">2016-11-15T05:13:00Z</dcterms:modified>
</cp:coreProperties>
</file>