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FEEF" w14:textId="43505F14" w:rsidR="0058182F" w:rsidRPr="00C22666" w:rsidRDefault="005065F9" w:rsidP="005065F9">
      <w:pPr>
        <w:spacing w:after="0" w:line="240" w:lineRule="auto"/>
        <w:jc w:val="center"/>
        <w:rPr>
          <w:rFonts w:ascii="PT Astra Serif" w:hAnsi="PT Astra Serif" w:cs="Times New Roman"/>
          <w:b/>
          <w:sz w:val="24"/>
          <w:szCs w:val="24"/>
        </w:rPr>
      </w:pPr>
      <w:r w:rsidRPr="00C22666">
        <w:rPr>
          <w:rFonts w:ascii="PT Astra Serif" w:hAnsi="PT Astra Serif" w:cs="Times New Roman"/>
          <w:b/>
          <w:sz w:val="24"/>
          <w:szCs w:val="24"/>
        </w:rPr>
        <w:t xml:space="preserve">Информация о проведенных проверках за </w:t>
      </w:r>
      <w:r w:rsidR="00547132" w:rsidRPr="00C22666">
        <w:rPr>
          <w:rFonts w:ascii="PT Astra Serif" w:hAnsi="PT Astra Serif" w:cs="Times New Roman"/>
          <w:b/>
          <w:sz w:val="24"/>
          <w:szCs w:val="24"/>
        </w:rPr>
        <w:t>1</w:t>
      </w:r>
      <w:r w:rsidRPr="00C22666">
        <w:rPr>
          <w:rFonts w:ascii="PT Astra Serif" w:hAnsi="PT Astra Serif" w:cs="Times New Roman"/>
          <w:b/>
          <w:sz w:val="24"/>
          <w:szCs w:val="24"/>
        </w:rPr>
        <w:t xml:space="preserve"> квартал 202</w:t>
      </w:r>
      <w:r w:rsidR="00144C87">
        <w:rPr>
          <w:rFonts w:ascii="PT Astra Serif" w:hAnsi="PT Astra Serif" w:cs="Times New Roman"/>
          <w:b/>
          <w:sz w:val="24"/>
          <w:szCs w:val="24"/>
        </w:rPr>
        <w:t>6</w:t>
      </w:r>
      <w:r w:rsidRPr="00C22666">
        <w:rPr>
          <w:rFonts w:ascii="PT Astra Serif" w:hAnsi="PT Astra Serif" w:cs="Times New Roman"/>
          <w:b/>
          <w:sz w:val="24"/>
          <w:szCs w:val="24"/>
        </w:rPr>
        <w:t xml:space="preserve"> года</w:t>
      </w:r>
      <w:r w:rsidR="00060E5E" w:rsidRPr="00C22666">
        <w:rPr>
          <w:rFonts w:ascii="PT Astra Serif" w:hAnsi="PT Astra Serif" w:cs="Times New Roman"/>
          <w:b/>
          <w:sz w:val="24"/>
          <w:szCs w:val="24"/>
        </w:rPr>
        <w:t xml:space="preserve"> контрольно-счетн</w:t>
      </w:r>
      <w:r w:rsidRPr="00C22666">
        <w:rPr>
          <w:rFonts w:ascii="PT Astra Serif" w:hAnsi="PT Astra Serif" w:cs="Times New Roman"/>
          <w:b/>
          <w:sz w:val="24"/>
          <w:szCs w:val="24"/>
        </w:rPr>
        <w:t>ым</w:t>
      </w:r>
      <w:r w:rsidR="00060E5E" w:rsidRPr="00C22666">
        <w:rPr>
          <w:rFonts w:ascii="PT Astra Serif" w:hAnsi="PT Astra Serif" w:cs="Times New Roman"/>
          <w:b/>
          <w:sz w:val="24"/>
          <w:szCs w:val="24"/>
        </w:rPr>
        <w:t xml:space="preserve"> орган</w:t>
      </w:r>
      <w:r w:rsidRPr="00C22666">
        <w:rPr>
          <w:rFonts w:ascii="PT Astra Serif" w:hAnsi="PT Astra Serif" w:cs="Times New Roman"/>
          <w:b/>
          <w:sz w:val="24"/>
          <w:szCs w:val="24"/>
        </w:rPr>
        <w:t xml:space="preserve">ом </w:t>
      </w:r>
      <w:r w:rsidR="00060E5E" w:rsidRPr="00C22666">
        <w:rPr>
          <w:rFonts w:ascii="PT Astra Serif" w:hAnsi="PT Astra Serif" w:cs="Times New Roman"/>
          <w:b/>
          <w:sz w:val="24"/>
          <w:szCs w:val="24"/>
        </w:rPr>
        <w:t>муниципального</w:t>
      </w:r>
      <w:r w:rsidRPr="00C22666">
        <w:rPr>
          <w:rFonts w:ascii="PT Astra Serif" w:hAnsi="PT Astra Serif" w:cs="Times New Roman"/>
          <w:b/>
          <w:sz w:val="24"/>
          <w:szCs w:val="24"/>
        </w:rPr>
        <w:t xml:space="preserve"> </w:t>
      </w:r>
      <w:r w:rsidR="00060E5E" w:rsidRPr="00C22666">
        <w:rPr>
          <w:rFonts w:ascii="PT Astra Serif" w:hAnsi="PT Astra Serif" w:cs="Times New Roman"/>
          <w:b/>
          <w:sz w:val="24"/>
          <w:szCs w:val="24"/>
        </w:rPr>
        <w:t>образования «</w:t>
      </w:r>
      <w:r w:rsidRPr="00C22666">
        <w:rPr>
          <w:rFonts w:ascii="PT Astra Serif" w:hAnsi="PT Astra Serif" w:cs="Times New Roman"/>
          <w:b/>
          <w:sz w:val="24"/>
          <w:szCs w:val="24"/>
        </w:rPr>
        <w:t xml:space="preserve">Муниципальный округ </w:t>
      </w:r>
      <w:r w:rsidR="00060E5E" w:rsidRPr="00C22666">
        <w:rPr>
          <w:rFonts w:ascii="PT Astra Serif" w:hAnsi="PT Astra Serif" w:cs="Times New Roman"/>
          <w:b/>
          <w:sz w:val="24"/>
          <w:szCs w:val="24"/>
        </w:rPr>
        <w:t>Красногорский район</w:t>
      </w:r>
      <w:r w:rsidRPr="00C22666">
        <w:rPr>
          <w:rFonts w:ascii="PT Astra Serif" w:hAnsi="PT Astra Serif" w:cs="Times New Roman"/>
          <w:b/>
          <w:sz w:val="24"/>
          <w:szCs w:val="24"/>
        </w:rPr>
        <w:t xml:space="preserve"> Удмуртской Республики</w:t>
      </w:r>
      <w:r w:rsidR="00060E5E" w:rsidRPr="00C22666">
        <w:rPr>
          <w:rFonts w:ascii="PT Astra Serif" w:hAnsi="PT Astra Serif" w:cs="Times New Roman"/>
          <w:b/>
          <w:sz w:val="24"/>
          <w:szCs w:val="24"/>
        </w:rPr>
        <w:t>»</w:t>
      </w:r>
    </w:p>
    <w:p w14:paraId="4DCDF35C" w14:textId="77777777" w:rsidR="005065F9" w:rsidRPr="00C22666" w:rsidRDefault="005065F9" w:rsidP="005065F9">
      <w:pPr>
        <w:spacing w:after="0" w:line="240" w:lineRule="auto"/>
        <w:jc w:val="center"/>
        <w:rPr>
          <w:rFonts w:ascii="PT Astra Serif" w:hAnsi="PT Astra Serif" w:cs="Times New Roman"/>
          <w:b/>
          <w:sz w:val="24"/>
          <w:szCs w:val="24"/>
        </w:rPr>
      </w:pPr>
    </w:p>
    <w:p w14:paraId="26CA5FFE" w14:textId="73137D8B" w:rsidR="00134A34" w:rsidRDefault="00287190" w:rsidP="009D627C">
      <w:pPr>
        <w:spacing w:line="240" w:lineRule="auto"/>
        <w:ind w:firstLine="708"/>
        <w:jc w:val="both"/>
        <w:rPr>
          <w:rFonts w:ascii="PT Astra Serif" w:hAnsi="PT Astra Serif" w:cs="Times New Roman"/>
          <w:sz w:val="24"/>
          <w:szCs w:val="24"/>
        </w:rPr>
      </w:pPr>
      <w:r w:rsidRPr="00C22666">
        <w:rPr>
          <w:rFonts w:ascii="PT Astra Serif" w:hAnsi="PT Astra Serif" w:cs="Times New Roman"/>
          <w:sz w:val="24"/>
          <w:szCs w:val="24"/>
        </w:rPr>
        <w:t>Согласно плану</w:t>
      </w:r>
      <w:r w:rsidR="009359FF" w:rsidRPr="00C22666">
        <w:rPr>
          <w:rFonts w:ascii="PT Astra Serif" w:hAnsi="PT Astra Serif" w:cs="Times New Roman"/>
          <w:sz w:val="24"/>
          <w:szCs w:val="24"/>
        </w:rPr>
        <w:t xml:space="preserve"> работы контрольно-счетного органа </w:t>
      </w:r>
      <w:r w:rsidRPr="00C22666">
        <w:rPr>
          <w:rFonts w:ascii="PT Astra Serif" w:hAnsi="PT Astra Serif" w:cs="Times New Roman"/>
          <w:sz w:val="24"/>
          <w:szCs w:val="24"/>
        </w:rPr>
        <w:t>муниципального образования</w:t>
      </w:r>
      <w:r w:rsidR="009359FF" w:rsidRPr="00C22666">
        <w:rPr>
          <w:rFonts w:ascii="PT Astra Serif" w:hAnsi="PT Astra Serif" w:cs="Times New Roman"/>
          <w:sz w:val="24"/>
          <w:szCs w:val="24"/>
        </w:rPr>
        <w:t xml:space="preserve"> «Муниципальный округ Красногорский район Удмуртской Республики» на 202</w:t>
      </w:r>
      <w:r w:rsidR="00144C87">
        <w:rPr>
          <w:rFonts w:ascii="PT Astra Serif" w:hAnsi="PT Astra Serif" w:cs="Times New Roman"/>
          <w:sz w:val="24"/>
          <w:szCs w:val="24"/>
        </w:rPr>
        <w:t>6</w:t>
      </w:r>
      <w:r w:rsidR="009359FF" w:rsidRPr="00C22666">
        <w:rPr>
          <w:rFonts w:ascii="PT Astra Serif" w:hAnsi="PT Astra Serif" w:cs="Times New Roman"/>
          <w:sz w:val="24"/>
          <w:szCs w:val="24"/>
        </w:rPr>
        <w:t xml:space="preserve"> год </w:t>
      </w:r>
      <w:r w:rsidR="005065F9" w:rsidRPr="00C22666">
        <w:rPr>
          <w:rFonts w:ascii="PT Astra Serif" w:hAnsi="PT Astra Serif" w:cs="Times New Roman"/>
          <w:sz w:val="24"/>
          <w:szCs w:val="24"/>
        </w:rPr>
        <w:t>председателем</w:t>
      </w:r>
      <w:r w:rsidR="003C7F97" w:rsidRPr="00C22666">
        <w:rPr>
          <w:rFonts w:ascii="PT Astra Serif" w:hAnsi="PT Astra Serif" w:cs="Times New Roman"/>
          <w:sz w:val="24"/>
          <w:szCs w:val="24"/>
        </w:rPr>
        <w:t xml:space="preserve"> контрольно-счетного органа проведены следующие мероприятия</w:t>
      </w:r>
      <w:r w:rsidR="009359FF" w:rsidRPr="00C22666">
        <w:rPr>
          <w:rFonts w:ascii="PT Astra Serif" w:hAnsi="PT Astra Serif" w:cs="Times New Roman"/>
          <w:sz w:val="24"/>
          <w:szCs w:val="24"/>
        </w:rPr>
        <w:t xml:space="preserve"> за </w:t>
      </w:r>
      <w:r w:rsidR="00547132" w:rsidRPr="00C22666">
        <w:rPr>
          <w:rFonts w:ascii="PT Astra Serif" w:hAnsi="PT Astra Serif" w:cs="Times New Roman"/>
          <w:sz w:val="24"/>
          <w:szCs w:val="24"/>
        </w:rPr>
        <w:t>1</w:t>
      </w:r>
      <w:r w:rsidR="009359FF" w:rsidRPr="00C22666">
        <w:rPr>
          <w:rFonts w:ascii="PT Astra Serif" w:hAnsi="PT Astra Serif" w:cs="Times New Roman"/>
          <w:sz w:val="24"/>
          <w:szCs w:val="24"/>
        </w:rPr>
        <w:t xml:space="preserve"> квартал 202</w:t>
      </w:r>
      <w:r w:rsidR="00144C87">
        <w:rPr>
          <w:rFonts w:ascii="PT Astra Serif" w:hAnsi="PT Astra Serif" w:cs="Times New Roman"/>
          <w:sz w:val="24"/>
          <w:szCs w:val="24"/>
        </w:rPr>
        <w:t>6</w:t>
      </w:r>
      <w:r w:rsidR="009359FF" w:rsidRPr="00C22666">
        <w:rPr>
          <w:rFonts w:ascii="PT Astra Serif" w:hAnsi="PT Astra Serif" w:cs="Times New Roman"/>
          <w:sz w:val="24"/>
          <w:szCs w:val="24"/>
        </w:rPr>
        <w:t xml:space="preserve"> года</w:t>
      </w:r>
      <w:r w:rsidR="003C7F97" w:rsidRPr="00C22666">
        <w:rPr>
          <w:rFonts w:ascii="PT Astra Serif" w:hAnsi="PT Astra Serif" w:cs="Times New Roman"/>
          <w:sz w:val="24"/>
          <w:szCs w:val="24"/>
        </w:rPr>
        <w:t>:</w:t>
      </w:r>
      <w:r w:rsidR="003C7F97" w:rsidRPr="00C22666">
        <w:rPr>
          <w:rFonts w:ascii="PT Astra Serif" w:hAnsi="PT Astra Serif" w:cs="Times New Roman"/>
          <w:sz w:val="24"/>
          <w:szCs w:val="24"/>
        </w:rPr>
        <w:tab/>
      </w:r>
      <w:r w:rsidR="009D627C" w:rsidRPr="00C22666">
        <w:rPr>
          <w:rFonts w:ascii="PT Astra Serif" w:hAnsi="PT Astra Serif" w:cs="Times New Roman"/>
          <w:sz w:val="24"/>
          <w:szCs w:val="24"/>
        </w:rPr>
        <w:t xml:space="preserve">                                             </w:t>
      </w:r>
    </w:p>
    <w:p w14:paraId="59F0E86A" w14:textId="3CD159A2" w:rsidR="00F72E0E" w:rsidRPr="00C22666" w:rsidRDefault="003C7F97" w:rsidP="00134A34">
      <w:pPr>
        <w:spacing w:line="240" w:lineRule="auto"/>
        <w:ind w:firstLine="708"/>
        <w:jc w:val="center"/>
        <w:rPr>
          <w:rFonts w:ascii="PT Astra Serif" w:hAnsi="PT Astra Serif" w:cs="Times New Roman"/>
          <w:b/>
          <w:sz w:val="24"/>
          <w:szCs w:val="24"/>
        </w:rPr>
      </w:pPr>
      <w:r w:rsidRPr="00C22666">
        <w:rPr>
          <w:rFonts w:ascii="PT Astra Serif" w:hAnsi="PT Astra Serif" w:cs="Times New Roman"/>
          <w:b/>
          <w:sz w:val="24"/>
          <w:szCs w:val="24"/>
        </w:rPr>
        <w:t>Контрольная деятельность.</w:t>
      </w:r>
    </w:p>
    <w:p w14:paraId="4037E55F" w14:textId="44A964D9" w:rsidR="00E31D18" w:rsidRPr="005D506C" w:rsidRDefault="003D4386" w:rsidP="00E31D18">
      <w:pPr>
        <w:pStyle w:val="a7"/>
        <w:suppressAutoHyphens/>
        <w:ind w:firstLine="708"/>
        <w:rPr>
          <w:rFonts w:ascii="PT Astra Serif" w:hAnsi="PT Astra Serif"/>
          <w:sz w:val="24"/>
          <w:szCs w:val="24"/>
        </w:rPr>
      </w:pPr>
      <w:r w:rsidRPr="005D506C">
        <w:rPr>
          <w:rFonts w:ascii="PT Astra Serif" w:hAnsi="PT Astra Serif"/>
          <w:sz w:val="24"/>
          <w:szCs w:val="24"/>
        </w:rPr>
        <w:t xml:space="preserve">С </w:t>
      </w:r>
      <w:r w:rsidR="00144C87" w:rsidRPr="005D506C">
        <w:rPr>
          <w:rFonts w:ascii="PT Astra Serif" w:hAnsi="PT Astra Serif"/>
          <w:b/>
          <w:bCs/>
          <w:sz w:val="24"/>
          <w:szCs w:val="24"/>
        </w:rPr>
        <w:t>09</w:t>
      </w:r>
      <w:r w:rsidR="002274EB" w:rsidRPr="005D506C">
        <w:rPr>
          <w:rFonts w:ascii="PT Astra Serif" w:hAnsi="PT Astra Serif"/>
          <w:b/>
          <w:bCs/>
          <w:sz w:val="24"/>
          <w:szCs w:val="24"/>
        </w:rPr>
        <w:t xml:space="preserve"> </w:t>
      </w:r>
      <w:r w:rsidR="00144C87" w:rsidRPr="005D506C">
        <w:rPr>
          <w:rFonts w:ascii="PT Astra Serif" w:hAnsi="PT Astra Serif"/>
          <w:b/>
          <w:bCs/>
          <w:sz w:val="24"/>
          <w:szCs w:val="24"/>
        </w:rPr>
        <w:t>февраля</w:t>
      </w:r>
      <w:r w:rsidR="00885FAF" w:rsidRPr="005D506C">
        <w:rPr>
          <w:rFonts w:ascii="PT Astra Serif" w:hAnsi="PT Astra Serif"/>
          <w:b/>
          <w:bCs/>
          <w:sz w:val="24"/>
          <w:szCs w:val="24"/>
        </w:rPr>
        <w:t xml:space="preserve"> </w:t>
      </w:r>
      <w:r w:rsidR="002274EB" w:rsidRPr="005D506C">
        <w:rPr>
          <w:rFonts w:ascii="PT Astra Serif" w:hAnsi="PT Astra Serif"/>
          <w:b/>
          <w:bCs/>
          <w:sz w:val="24"/>
          <w:szCs w:val="24"/>
        </w:rPr>
        <w:t>202</w:t>
      </w:r>
      <w:r w:rsidR="00144C87" w:rsidRPr="005D506C">
        <w:rPr>
          <w:rFonts w:ascii="PT Astra Serif" w:hAnsi="PT Astra Serif"/>
          <w:b/>
          <w:bCs/>
          <w:sz w:val="24"/>
          <w:szCs w:val="24"/>
        </w:rPr>
        <w:t>6</w:t>
      </w:r>
      <w:r w:rsidR="002274EB" w:rsidRPr="005D506C">
        <w:rPr>
          <w:rFonts w:ascii="PT Astra Serif" w:hAnsi="PT Astra Serif"/>
          <w:b/>
          <w:bCs/>
          <w:sz w:val="24"/>
          <w:szCs w:val="24"/>
        </w:rPr>
        <w:t xml:space="preserve"> г по </w:t>
      </w:r>
      <w:r w:rsidR="00144C87" w:rsidRPr="005D506C">
        <w:rPr>
          <w:rFonts w:ascii="PT Astra Serif" w:hAnsi="PT Astra Serif"/>
          <w:b/>
          <w:bCs/>
          <w:sz w:val="24"/>
          <w:szCs w:val="24"/>
        </w:rPr>
        <w:t>27</w:t>
      </w:r>
      <w:r w:rsidR="002274EB" w:rsidRPr="005D506C">
        <w:rPr>
          <w:rFonts w:ascii="PT Astra Serif" w:hAnsi="PT Astra Serif"/>
          <w:b/>
          <w:bCs/>
          <w:sz w:val="24"/>
          <w:szCs w:val="24"/>
        </w:rPr>
        <w:t xml:space="preserve"> </w:t>
      </w:r>
      <w:r w:rsidR="00885FAF" w:rsidRPr="005D506C">
        <w:rPr>
          <w:rFonts w:ascii="PT Astra Serif" w:hAnsi="PT Astra Serif"/>
          <w:b/>
          <w:bCs/>
          <w:sz w:val="24"/>
          <w:szCs w:val="24"/>
        </w:rPr>
        <w:t>феврал</w:t>
      </w:r>
      <w:r w:rsidR="00E31D18" w:rsidRPr="005D506C">
        <w:rPr>
          <w:rFonts w:ascii="PT Astra Serif" w:hAnsi="PT Astra Serif"/>
          <w:b/>
          <w:bCs/>
          <w:sz w:val="24"/>
          <w:szCs w:val="24"/>
        </w:rPr>
        <w:t>я</w:t>
      </w:r>
      <w:r w:rsidR="002274EB" w:rsidRPr="005D506C">
        <w:rPr>
          <w:rFonts w:ascii="PT Astra Serif" w:hAnsi="PT Astra Serif"/>
          <w:b/>
          <w:bCs/>
          <w:sz w:val="24"/>
          <w:szCs w:val="24"/>
        </w:rPr>
        <w:t xml:space="preserve"> 202</w:t>
      </w:r>
      <w:r w:rsidR="00144C87" w:rsidRPr="005D506C">
        <w:rPr>
          <w:rFonts w:ascii="PT Astra Serif" w:hAnsi="PT Astra Serif"/>
          <w:b/>
          <w:bCs/>
          <w:sz w:val="24"/>
          <w:szCs w:val="24"/>
        </w:rPr>
        <w:t>6</w:t>
      </w:r>
      <w:r w:rsidR="002274EB" w:rsidRPr="005D506C">
        <w:rPr>
          <w:rFonts w:ascii="PT Astra Serif" w:hAnsi="PT Astra Serif"/>
          <w:sz w:val="24"/>
          <w:szCs w:val="24"/>
        </w:rPr>
        <w:t xml:space="preserve"> г проведено </w:t>
      </w:r>
      <w:r w:rsidR="00E31D18" w:rsidRPr="005D506C">
        <w:rPr>
          <w:rFonts w:ascii="PT Astra Serif" w:hAnsi="PT Astra Serif"/>
          <w:sz w:val="24"/>
          <w:szCs w:val="24"/>
        </w:rPr>
        <w:t xml:space="preserve">контрольное мероприятие </w:t>
      </w:r>
      <w:r w:rsidR="00B877B4" w:rsidRPr="005D506C">
        <w:rPr>
          <w:rFonts w:ascii="PT Astra Serif" w:hAnsi="PT Astra Serif"/>
          <w:sz w:val="24"/>
          <w:szCs w:val="24"/>
        </w:rPr>
        <w:t xml:space="preserve">проверка </w:t>
      </w:r>
      <w:r w:rsidR="00B877B4" w:rsidRPr="005D506C">
        <w:rPr>
          <w:rFonts w:ascii="PT Astra Serif" w:hAnsi="PT Astra Serif"/>
          <w:color w:val="000000"/>
          <w:spacing w:val="9"/>
          <w:sz w:val="24"/>
          <w:szCs w:val="24"/>
          <w:shd w:val="clear" w:color="auto" w:fill="FFFFFF"/>
        </w:rPr>
        <w:t>Обоснованности</w:t>
      </w:r>
      <w:r w:rsidR="00144C87" w:rsidRPr="005D506C">
        <w:rPr>
          <w:rFonts w:ascii="PT Astra Serif" w:hAnsi="PT Astra Serif"/>
          <w:color w:val="000000"/>
          <w:spacing w:val="9"/>
          <w:sz w:val="24"/>
          <w:szCs w:val="24"/>
          <w:shd w:val="clear" w:color="auto" w:fill="FFFFFF"/>
        </w:rPr>
        <w:t xml:space="preserve"> начисления и выплаты заработной платы директорам образовательных организаций за 2025 год.</w:t>
      </w:r>
    </w:p>
    <w:p w14:paraId="6C5EF511" w14:textId="060BAC37" w:rsidR="00700DC7" w:rsidRPr="005D506C" w:rsidRDefault="00700DC7" w:rsidP="00E31D18">
      <w:pPr>
        <w:spacing w:after="0" w:line="240" w:lineRule="auto"/>
        <w:ind w:firstLine="708"/>
        <w:jc w:val="both"/>
        <w:rPr>
          <w:rFonts w:ascii="PT Astra Serif" w:eastAsia="Times New Roman" w:hAnsi="PT Astra Serif" w:cs="Times New Roman"/>
          <w:sz w:val="24"/>
          <w:szCs w:val="24"/>
          <w:lang w:eastAsia="ru-RU"/>
        </w:rPr>
      </w:pPr>
      <w:r w:rsidRPr="005D506C">
        <w:rPr>
          <w:rFonts w:ascii="PT Astra Serif" w:eastAsia="Times New Roman" w:hAnsi="PT Astra Serif" w:cs="Times New Roman"/>
          <w:sz w:val="24"/>
          <w:szCs w:val="24"/>
          <w:lang w:eastAsia="ru-RU"/>
        </w:rPr>
        <w:t>В результате проверки установлено:</w:t>
      </w:r>
    </w:p>
    <w:p w14:paraId="0AB28A53" w14:textId="7125EEDD" w:rsidR="00B877B4" w:rsidRPr="005D506C" w:rsidRDefault="00B877B4" w:rsidP="00B877B4">
      <w:pPr>
        <w:pStyle w:val="a5"/>
        <w:numPr>
          <w:ilvl w:val="0"/>
          <w:numId w:val="5"/>
        </w:numPr>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 xml:space="preserve">Необоснованное начисление и выплата заработной платы </w:t>
      </w:r>
      <w:r w:rsidR="008873A6">
        <w:rPr>
          <w:rFonts w:ascii="PT Astra Serif" w:eastAsia="Times New Roman" w:hAnsi="PT Astra Serif"/>
          <w:color w:val="000000"/>
          <w:spacing w:val="9"/>
          <w:sz w:val="24"/>
          <w:szCs w:val="24"/>
          <w:shd w:val="clear" w:color="auto" w:fill="FFFFFF"/>
          <w:lang w:eastAsia="ru-RU"/>
        </w:rPr>
        <w:t>10 124,04</w:t>
      </w:r>
      <w:r w:rsidRPr="005D506C">
        <w:rPr>
          <w:rFonts w:ascii="PT Astra Serif" w:eastAsia="Times New Roman" w:hAnsi="PT Astra Serif"/>
          <w:color w:val="000000"/>
          <w:spacing w:val="9"/>
          <w:sz w:val="24"/>
          <w:szCs w:val="24"/>
          <w:shd w:val="clear" w:color="auto" w:fill="FFFFFF"/>
          <w:lang w:eastAsia="ru-RU"/>
        </w:rPr>
        <w:t xml:space="preserve"> </w:t>
      </w:r>
      <w:proofErr w:type="spellStart"/>
      <w:r w:rsidRPr="005D506C">
        <w:rPr>
          <w:rFonts w:ascii="PT Astra Serif" w:eastAsia="Times New Roman" w:hAnsi="PT Astra Serif"/>
          <w:color w:val="000000"/>
          <w:spacing w:val="9"/>
          <w:sz w:val="24"/>
          <w:szCs w:val="24"/>
          <w:shd w:val="clear" w:color="auto" w:fill="FFFFFF"/>
          <w:lang w:eastAsia="ru-RU"/>
        </w:rPr>
        <w:t>руб</w:t>
      </w:r>
      <w:proofErr w:type="spellEnd"/>
      <w:r w:rsidRPr="005D506C">
        <w:rPr>
          <w:rFonts w:ascii="PT Astra Serif" w:eastAsia="Times New Roman" w:hAnsi="PT Astra Serif"/>
          <w:color w:val="000000"/>
          <w:spacing w:val="9"/>
          <w:sz w:val="24"/>
          <w:szCs w:val="24"/>
          <w:shd w:val="clear" w:color="auto" w:fill="FFFFFF"/>
          <w:lang w:eastAsia="ru-RU"/>
        </w:rPr>
        <w:t xml:space="preserve">, в т.ч ЕСН </w:t>
      </w:r>
      <w:r w:rsidR="008873A6">
        <w:rPr>
          <w:rFonts w:ascii="PT Astra Serif" w:eastAsia="Times New Roman" w:hAnsi="PT Astra Serif"/>
          <w:color w:val="000000"/>
          <w:spacing w:val="9"/>
          <w:sz w:val="24"/>
          <w:szCs w:val="24"/>
          <w:shd w:val="clear" w:color="auto" w:fill="FFFFFF"/>
          <w:lang w:eastAsia="ru-RU"/>
        </w:rPr>
        <w:t>2 348,36</w:t>
      </w:r>
      <w:r w:rsidRPr="005D506C">
        <w:rPr>
          <w:rFonts w:ascii="PT Astra Serif" w:eastAsia="Times New Roman" w:hAnsi="PT Astra Serif"/>
          <w:color w:val="000000"/>
          <w:spacing w:val="9"/>
          <w:sz w:val="24"/>
          <w:szCs w:val="24"/>
          <w:shd w:val="clear" w:color="auto" w:fill="FFFFFF"/>
          <w:lang w:eastAsia="ru-RU"/>
        </w:rPr>
        <w:t xml:space="preserve"> руб. </w:t>
      </w:r>
    </w:p>
    <w:p w14:paraId="7E714F11" w14:textId="77777777" w:rsidR="00B877B4" w:rsidRPr="005D506C" w:rsidRDefault="00B877B4" w:rsidP="00B877B4">
      <w:pPr>
        <w:pStyle w:val="a5"/>
        <w:widowControl w:val="0"/>
        <w:numPr>
          <w:ilvl w:val="0"/>
          <w:numId w:val="5"/>
        </w:numPr>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 xml:space="preserve">Большое число критериев результативности деятельности руководителя образовательного учреждения являются обязанностями, согласно трудовому договору и должностной инструкции. </w:t>
      </w:r>
    </w:p>
    <w:p w14:paraId="5BF332DD" w14:textId="77777777" w:rsidR="00B877B4" w:rsidRPr="005D506C" w:rsidRDefault="00B877B4" w:rsidP="00B877B4">
      <w:pPr>
        <w:pStyle w:val="a5"/>
        <w:numPr>
          <w:ilvl w:val="0"/>
          <w:numId w:val="5"/>
        </w:numPr>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В нормативно-правовом акте присутствует ссылки на не существующий нормативно правовой акт.</w:t>
      </w:r>
    </w:p>
    <w:p w14:paraId="1BF33383" w14:textId="77777777" w:rsidR="00B877B4" w:rsidRPr="005D506C" w:rsidRDefault="00B877B4" w:rsidP="00B877B4">
      <w:pPr>
        <w:pStyle w:val="a5"/>
        <w:widowControl w:val="0"/>
        <w:numPr>
          <w:ilvl w:val="0"/>
          <w:numId w:val="5"/>
        </w:numPr>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 xml:space="preserve">Положение о комиссии по установлению стимулирующих надбавок при Отделе образования проверке не предъявлено. </w:t>
      </w:r>
    </w:p>
    <w:p w14:paraId="5C0BD94B" w14:textId="77777777" w:rsidR="00B877B4" w:rsidRPr="005D506C" w:rsidRDefault="00B877B4" w:rsidP="00B877B4">
      <w:pPr>
        <w:pStyle w:val="a5"/>
        <w:widowControl w:val="0"/>
        <w:numPr>
          <w:ilvl w:val="0"/>
          <w:numId w:val="5"/>
        </w:numPr>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Протоколы заседаний комиссии проверке не предъявлены.</w:t>
      </w:r>
    </w:p>
    <w:p w14:paraId="721E9544" w14:textId="77777777" w:rsidR="00B877B4" w:rsidRPr="005D506C" w:rsidRDefault="00B877B4" w:rsidP="00B877B4">
      <w:pPr>
        <w:pStyle w:val="a5"/>
        <w:numPr>
          <w:ilvl w:val="0"/>
          <w:numId w:val="5"/>
        </w:numPr>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 xml:space="preserve">Учебная нагрузка превышает предельно допустимую, установленную Приказом Министерства просвещения Российской Федерации от 04.04.2025 года № 269 трудовым договором. </w:t>
      </w:r>
    </w:p>
    <w:p w14:paraId="7F111D09" w14:textId="0BEA84DB" w:rsidR="00550521" w:rsidRPr="005D506C" w:rsidRDefault="00700DC7" w:rsidP="003D4386">
      <w:pPr>
        <w:spacing w:after="0" w:line="240" w:lineRule="auto"/>
        <w:ind w:firstLine="708"/>
        <w:jc w:val="both"/>
        <w:rPr>
          <w:rFonts w:ascii="PT Astra Serif" w:hAnsi="PT Astra Serif" w:cs="Times New Roman"/>
          <w:b/>
          <w:bCs/>
          <w:sz w:val="24"/>
          <w:szCs w:val="24"/>
        </w:rPr>
      </w:pPr>
      <w:r w:rsidRPr="005D506C">
        <w:rPr>
          <w:rFonts w:ascii="PT Astra Serif" w:hAnsi="PT Astra Serif" w:cs="Times New Roman"/>
          <w:b/>
          <w:bCs/>
          <w:sz w:val="24"/>
          <w:szCs w:val="24"/>
        </w:rPr>
        <w:t>Предложения:</w:t>
      </w:r>
    </w:p>
    <w:p w14:paraId="28F7196A" w14:textId="77777777" w:rsidR="00B877B4" w:rsidRPr="005D506C" w:rsidRDefault="00B877B4" w:rsidP="00B877B4">
      <w:pPr>
        <w:pStyle w:val="a5"/>
        <w:widowControl w:val="0"/>
        <w:numPr>
          <w:ilvl w:val="0"/>
          <w:numId w:val="6"/>
        </w:numPr>
        <w:ind w:hanging="654"/>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С учетом изложенного и на основании статьи 16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контрольно-счетный орган рекомендует:</w:t>
      </w:r>
    </w:p>
    <w:p w14:paraId="2A96BCF8" w14:textId="77777777" w:rsidR="00B877B4" w:rsidRPr="005D506C" w:rsidRDefault="00B877B4" w:rsidP="00B877B4">
      <w:pPr>
        <w:pStyle w:val="a5"/>
        <w:widowControl w:val="0"/>
        <w:numPr>
          <w:ilvl w:val="0"/>
          <w:numId w:val="6"/>
        </w:numPr>
        <w:ind w:hanging="654"/>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Рассмотреть настоящий Акт проверки.</w:t>
      </w:r>
    </w:p>
    <w:p w14:paraId="73DC382D" w14:textId="77777777" w:rsidR="00B877B4" w:rsidRPr="005D506C" w:rsidRDefault="00B877B4" w:rsidP="00B877B4">
      <w:pPr>
        <w:pStyle w:val="a5"/>
        <w:widowControl w:val="0"/>
        <w:numPr>
          <w:ilvl w:val="0"/>
          <w:numId w:val="6"/>
        </w:numPr>
        <w:ind w:hanging="654"/>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Соблюдать порядок начисления и выплаты заработной платы.</w:t>
      </w:r>
    </w:p>
    <w:p w14:paraId="35F2A343" w14:textId="77777777" w:rsidR="00B877B4" w:rsidRPr="005D506C" w:rsidRDefault="00B877B4" w:rsidP="00B877B4">
      <w:pPr>
        <w:pStyle w:val="a5"/>
        <w:widowControl w:val="0"/>
        <w:numPr>
          <w:ilvl w:val="0"/>
          <w:numId w:val="6"/>
        </w:numPr>
        <w:ind w:hanging="654"/>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Пересмотреть критерии результативности деятельности руководителей с учетом их должностных обязанностей, предусмотренных трудовыми договорами и должностными инструкциями.</w:t>
      </w:r>
    </w:p>
    <w:p w14:paraId="386E12DD" w14:textId="77777777" w:rsidR="00B877B4" w:rsidRPr="005D506C" w:rsidRDefault="00B877B4" w:rsidP="00B877B4">
      <w:pPr>
        <w:pStyle w:val="a5"/>
        <w:widowControl w:val="0"/>
        <w:numPr>
          <w:ilvl w:val="0"/>
          <w:numId w:val="6"/>
        </w:numPr>
        <w:ind w:hanging="654"/>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 xml:space="preserve">Не допускать превышение нормы учебной нагрузки. </w:t>
      </w:r>
    </w:p>
    <w:p w14:paraId="0A16B669" w14:textId="77777777" w:rsidR="00700DC7" w:rsidRPr="005D506C" w:rsidRDefault="00700DC7" w:rsidP="003D4386">
      <w:pPr>
        <w:spacing w:after="0" w:line="240" w:lineRule="auto"/>
        <w:ind w:firstLine="708"/>
        <w:jc w:val="both"/>
        <w:rPr>
          <w:rFonts w:ascii="PT Astra Serif" w:hAnsi="PT Astra Serif" w:cs="Times New Roman"/>
          <w:b/>
          <w:bCs/>
          <w:sz w:val="24"/>
          <w:szCs w:val="24"/>
        </w:rPr>
      </w:pPr>
    </w:p>
    <w:p w14:paraId="4DF10175" w14:textId="3133853E" w:rsidR="00885FAF" w:rsidRPr="005D506C" w:rsidRDefault="00885FAF" w:rsidP="003D4386">
      <w:pPr>
        <w:spacing w:after="0" w:line="240" w:lineRule="auto"/>
        <w:ind w:firstLine="708"/>
        <w:jc w:val="both"/>
        <w:rPr>
          <w:rFonts w:ascii="PT Astra Serif" w:hAnsi="PT Astra Serif"/>
          <w:sz w:val="24"/>
          <w:szCs w:val="24"/>
        </w:rPr>
      </w:pPr>
      <w:r w:rsidRPr="005D506C">
        <w:rPr>
          <w:rFonts w:ascii="PT Astra Serif" w:hAnsi="PT Astra Serif"/>
          <w:sz w:val="24"/>
          <w:szCs w:val="24"/>
        </w:rPr>
        <w:t xml:space="preserve">С </w:t>
      </w:r>
      <w:r w:rsidR="00B877B4" w:rsidRPr="005D506C">
        <w:rPr>
          <w:rFonts w:ascii="PT Astra Serif" w:hAnsi="PT Astra Serif"/>
          <w:b/>
          <w:bCs/>
          <w:sz w:val="24"/>
          <w:szCs w:val="24"/>
        </w:rPr>
        <w:t>17</w:t>
      </w:r>
      <w:r w:rsidRPr="005D506C">
        <w:rPr>
          <w:rFonts w:ascii="PT Astra Serif" w:hAnsi="PT Astra Serif"/>
          <w:b/>
          <w:bCs/>
          <w:sz w:val="24"/>
          <w:szCs w:val="24"/>
        </w:rPr>
        <w:t xml:space="preserve"> </w:t>
      </w:r>
      <w:r w:rsidR="00B877B4" w:rsidRPr="005D506C">
        <w:rPr>
          <w:rFonts w:ascii="PT Astra Serif" w:hAnsi="PT Astra Serif"/>
          <w:b/>
          <w:bCs/>
          <w:sz w:val="24"/>
          <w:szCs w:val="24"/>
        </w:rPr>
        <w:t>марта</w:t>
      </w:r>
      <w:r w:rsidRPr="005D506C">
        <w:rPr>
          <w:rFonts w:ascii="PT Astra Serif" w:hAnsi="PT Astra Serif"/>
          <w:b/>
          <w:bCs/>
          <w:sz w:val="24"/>
          <w:szCs w:val="24"/>
        </w:rPr>
        <w:t xml:space="preserve"> 202</w:t>
      </w:r>
      <w:r w:rsidR="00B877B4" w:rsidRPr="005D506C">
        <w:rPr>
          <w:rFonts w:ascii="PT Astra Serif" w:hAnsi="PT Astra Serif"/>
          <w:b/>
          <w:bCs/>
          <w:sz w:val="24"/>
          <w:szCs w:val="24"/>
        </w:rPr>
        <w:t>6</w:t>
      </w:r>
      <w:r w:rsidRPr="005D506C">
        <w:rPr>
          <w:rFonts w:ascii="PT Astra Serif" w:hAnsi="PT Astra Serif"/>
          <w:b/>
          <w:bCs/>
          <w:sz w:val="24"/>
          <w:szCs w:val="24"/>
        </w:rPr>
        <w:t xml:space="preserve"> г по </w:t>
      </w:r>
      <w:r w:rsidR="00B877B4" w:rsidRPr="005D506C">
        <w:rPr>
          <w:rFonts w:ascii="PT Astra Serif" w:hAnsi="PT Astra Serif"/>
          <w:b/>
          <w:bCs/>
          <w:sz w:val="24"/>
          <w:szCs w:val="24"/>
        </w:rPr>
        <w:t>31</w:t>
      </w:r>
      <w:r w:rsidRPr="005D506C">
        <w:rPr>
          <w:rFonts w:ascii="PT Astra Serif" w:hAnsi="PT Astra Serif"/>
          <w:b/>
          <w:bCs/>
          <w:sz w:val="24"/>
          <w:szCs w:val="24"/>
        </w:rPr>
        <w:t xml:space="preserve"> марта 202</w:t>
      </w:r>
      <w:r w:rsidR="00B877B4" w:rsidRPr="005D506C">
        <w:rPr>
          <w:rFonts w:ascii="PT Astra Serif" w:hAnsi="PT Astra Serif"/>
          <w:b/>
          <w:bCs/>
          <w:sz w:val="24"/>
          <w:szCs w:val="24"/>
        </w:rPr>
        <w:t>6</w:t>
      </w:r>
      <w:r w:rsidRPr="005D506C">
        <w:rPr>
          <w:rFonts w:ascii="PT Astra Serif" w:hAnsi="PT Astra Serif"/>
          <w:sz w:val="24"/>
          <w:szCs w:val="24"/>
        </w:rPr>
        <w:t xml:space="preserve"> г проведено контрольное мероприятие </w:t>
      </w:r>
      <w:r w:rsidR="00B877B4" w:rsidRPr="005D506C">
        <w:rPr>
          <w:rFonts w:ascii="PT Astra Serif" w:hAnsi="PT Astra Serif"/>
          <w:color w:val="000000"/>
          <w:spacing w:val="9"/>
          <w:sz w:val="24"/>
          <w:szCs w:val="24"/>
          <w:shd w:val="clear" w:color="auto" w:fill="FFFFFF"/>
          <w:lang w:eastAsia="ru-RU"/>
        </w:rPr>
        <w:t xml:space="preserve">проверка Обоснованности начисления и выплаты заработной платы </w:t>
      </w:r>
      <w:r w:rsidR="00B877B4" w:rsidRPr="005D506C">
        <w:rPr>
          <w:rFonts w:ascii="PT Astra Serif" w:hAnsi="PT Astra Serif" w:cs="Arial"/>
          <w:bCs/>
          <w:color w:val="000000"/>
          <w:sz w:val="24"/>
          <w:szCs w:val="24"/>
          <w:lang w:eastAsia="ru-RU"/>
        </w:rPr>
        <w:t>МКУ «Центр развития образования Красногорского района»</w:t>
      </w:r>
    </w:p>
    <w:p w14:paraId="07572F94" w14:textId="77777777" w:rsidR="00290ECB" w:rsidRPr="005D506C" w:rsidRDefault="00290ECB" w:rsidP="00290ECB">
      <w:pPr>
        <w:spacing w:after="0" w:line="240" w:lineRule="auto"/>
        <w:ind w:firstLine="567"/>
        <w:jc w:val="both"/>
        <w:rPr>
          <w:rFonts w:ascii="PT Astra Serif" w:eastAsia="Times New Roman" w:hAnsi="PT Astra Serif" w:cs="Times New Roman"/>
          <w:sz w:val="24"/>
          <w:szCs w:val="24"/>
          <w:lang w:eastAsia="ru-RU"/>
        </w:rPr>
      </w:pPr>
      <w:r w:rsidRPr="005D506C">
        <w:rPr>
          <w:rFonts w:ascii="PT Astra Serif" w:eastAsia="Times New Roman" w:hAnsi="PT Astra Serif" w:cs="Times New Roman"/>
          <w:sz w:val="24"/>
          <w:szCs w:val="24"/>
          <w:lang w:eastAsia="ru-RU"/>
        </w:rPr>
        <w:t>В результате проверки установлено:</w:t>
      </w:r>
    </w:p>
    <w:p w14:paraId="35F5E579" w14:textId="477239C7" w:rsidR="00B877B4" w:rsidRPr="005D506C" w:rsidRDefault="00B877B4" w:rsidP="005D506C">
      <w:pPr>
        <w:pStyle w:val="a5"/>
        <w:numPr>
          <w:ilvl w:val="0"/>
          <w:numId w:val="7"/>
        </w:numPr>
        <w:ind w:left="709" w:hanging="283"/>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 xml:space="preserve">Необоснованное начисление и выплата заработной платы 42 247,69 </w:t>
      </w:r>
      <w:proofErr w:type="spellStart"/>
      <w:r w:rsidRPr="005D506C">
        <w:rPr>
          <w:rFonts w:ascii="PT Astra Serif" w:eastAsia="Times New Roman" w:hAnsi="PT Astra Serif"/>
          <w:color w:val="000000"/>
          <w:spacing w:val="9"/>
          <w:sz w:val="24"/>
          <w:szCs w:val="24"/>
          <w:shd w:val="clear" w:color="auto" w:fill="FFFFFF"/>
          <w:lang w:eastAsia="ru-RU"/>
        </w:rPr>
        <w:t>руб</w:t>
      </w:r>
      <w:proofErr w:type="spellEnd"/>
      <w:r w:rsidRPr="005D506C">
        <w:rPr>
          <w:rFonts w:ascii="PT Astra Serif" w:eastAsia="Times New Roman" w:hAnsi="PT Astra Serif"/>
          <w:color w:val="000000"/>
          <w:spacing w:val="9"/>
          <w:sz w:val="24"/>
          <w:szCs w:val="24"/>
          <w:shd w:val="clear" w:color="auto" w:fill="FFFFFF"/>
          <w:lang w:eastAsia="ru-RU"/>
        </w:rPr>
        <w:t xml:space="preserve"> с учетом ЕСН. </w:t>
      </w:r>
    </w:p>
    <w:p w14:paraId="35711139" w14:textId="6038AB93" w:rsidR="00B877B4" w:rsidRPr="005D506C" w:rsidRDefault="00B877B4" w:rsidP="005D506C">
      <w:pPr>
        <w:pStyle w:val="a5"/>
        <w:widowControl w:val="0"/>
        <w:numPr>
          <w:ilvl w:val="0"/>
          <w:numId w:val="7"/>
        </w:numPr>
        <w:ind w:left="709" w:hanging="283"/>
        <w:jc w:val="both"/>
        <w:rPr>
          <w:rFonts w:ascii="PT Astra Serif" w:hAnsi="PT Astra Serif"/>
          <w:color w:val="000000"/>
          <w:spacing w:val="9"/>
          <w:shd w:val="clear" w:color="auto" w:fill="FFFFFF"/>
        </w:rPr>
      </w:pPr>
      <w:r w:rsidRPr="005D506C">
        <w:rPr>
          <w:rFonts w:ascii="PT Astra Serif" w:hAnsi="PT Astra Serif"/>
          <w:color w:val="000000"/>
          <w:spacing w:val="9"/>
          <w:shd w:val="clear" w:color="auto" w:fill="FFFFFF"/>
        </w:rPr>
        <w:t>Необоснованное начисление стимулирующих выплат также повлекло за собой необоснованное увеличение отпускных и пособия по временной нетрудоспособности, поскольку стимулирующие выплаты входят в расчет по среднему</w:t>
      </w:r>
      <w:r w:rsidRPr="005D506C">
        <w:rPr>
          <w:rFonts w:ascii="PT Astra Serif" w:hAnsi="PT Astra Serif"/>
          <w:i/>
          <w:iCs/>
          <w:color w:val="000000"/>
          <w:spacing w:val="9"/>
          <w:shd w:val="clear" w:color="auto" w:fill="FFFFFF"/>
        </w:rPr>
        <w:t>.</w:t>
      </w:r>
    </w:p>
    <w:p w14:paraId="4DAE8F5F" w14:textId="77777777" w:rsidR="00B877B4" w:rsidRPr="005D506C" w:rsidRDefault="00B877B4" w:rsidP="005D506C">
      <w:pPr>
        <w:pStyle w:val="a5"/>
        <w:numPr>
          <w:ilvl w:val="0"/>
          <w:numId w:val="7"/>
        </w:numPr>
        <w:ind w:left="709" w:hanging="283"/>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Недоплата заработной платы составила 9 799,39 руб.</w:t>
      </w:r>
    </w:p>
    <w:p w14:paraId="3CBF1D48" w14:textId="77777777" w:rsidR="00B877B4" w:rsidRPr="005D506C" w:rsidRDefault="00B877B4" w:rsidP="005D506C">
      <w:pPr>
        <w:pStyle w:val="a5"/>
        <w:widowControl w:val="0"/>
        <w:numPr>
          <w:ilvl w:val="0"/>
          <w:numId w:val="7"/>
        </w:numPr>
        <w:ind w:left="709" w:hanging="283"/>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 xml:space="preserve">Большое число критериев результативности деятельности являются обязанностями, согласно трудовому договору и должностной инструкции. </w:t>
      </w:r>
    </w:p>
    <w:p w14:paraId="630A5D74" w14:textId="0F125FA3" w:rsidR="00B877B4" w:rsidRPr="005D506C" w:rsidRDefault="00B877B4" w:rsidP="005D506C">
      <w:pPr>
        <w:pStyle w:val="a5"/>
        <w:numPr>
          <w:ilvl w:val="0"/>
          <w:numId w:val="7"/>
        </w:numPr>
        <w:ind w:left="709"/>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lastRenderedPageBreak/>
        <w:t>В нормативно-правовом акте присутствует ссылки на недействующие нормативно правовые акты.</w:t>
      </w:r>
    </w:p>
    <w:p w14:paraId="1FB0104C" w14:textId="77777777" w:rsidR="00B877B4" w:rsidRPr="005D506C" w:rsidRDefault="00B877B4" w:rsidP="00B877B4">
      <w:pPr>
        <w:jc w:val="center"/>
        <w:rPr>
          <w:rFonts w:ascii="PT Astra Serif" w:hAnsi="PT Astra Serif"/>
          <w:color w:val="000000"/>
          <w:spacing w:val="9"/>
          <w:shd w:val="clear" w:color="auto" w:fill="FFFFFF"/>
        </w:rPr>
      </w:pPr>
      <w:r w:rsidRPr="005D506C">
        <w:rPr>
          <w:rFonts w:ascii="PT Astra Serif" w:hAnsi="PT Astra Serif"/>
          <w:color w:val="000000"/>
          <w:spacing w:val="9"/>
          <w:shd w:val="clear" w:color="auto" w:fill="FFFFFF"/>
        </w:rPr>
        <w:t>Предложения.</w:t>
      </w:r>
    </w:p>
    <w:p w14:paraId="406DEF54" w14:textId="77777777" w:rsidR="00B877B4" w:rsidRPr="005D506C" w:rsidRDefault="00B877B4" w:rsidP="00B877B4">
      <w:pPr>
        <w:pStyle w:val="a5"/>
        <w:widowControl w:val="0"/>
        <w:ind w:left="426"/>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1. С учетом изложенного и на основании статьи 16 Федерального закона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контрольно-счетный орган рекомендует:</w:t>
      </w:r>
    </w:p>
    <w:p w14:paraId="54833A70" w14:textId="77777777" w:rsidR="00B877B4" w:rsidRPr="005D506C" w:rsidRDefault="00B877B4" w:rsidP="00B877B4">
      <w:pPr>
        <w:pStyle w:val="a5"/>
        <w:widowControl w:val="0"/>
        <w:ind w:left="426"/>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2. Рассмотреть настоящий Акт проверки.</w:t>
      </w:r>
    </w:p>
    <w:p w14:paraId="4965BB1F" w14:textId="77777777" w:rsidR="00B877B4" w:rsidRPr="005D506C" w:rsidRDefault="00B877B4" w:rsidP="00B877B4">
      <w:pPr>
        <w:pStyle w:val="a5"/>
        <w:widowControl w:val="0"/>
        <w:ind w:left="426"/>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3. Соблюдать порядок начисления и выплаты заработной платы.</w:t>
      </w:r>
    </w:p>
    <w:p w14:paraId="48E45C40" w14:textId="77777777" w:rsidR="00B877B4" w:rsidRPr="005D506C" w:rsidRDefault="00B877B4" w:rsidP="00B877B4">
      <w:pPr>
        <w:pStyle w:val="a5"/>
        <w:widowControl w:val="0"/>
        <w:ind w:left="426"/>
        <w:jc w:val="both"/>
        <w:rPr>
          <w:rFonts w:ascii="PT Astra Serif" w:eastAsia="Times New Roman" w:hAnsi="PT Astra Serif"/>
          <w:color w:val="000000"/>
          <w:spacing w:val="9"/>
          <w:sz w:val="24"/>
          <w:szCs w:val="24"/>
          <w:shd w:val="clear" w:color="auto" w:fill="FFFFFF"/>
          <w:lang w:eastAsia="ru-RU"/>
        </w:rPr>
      </w:pPr>
      <w:r w:rsidRPr="005D506C">
        <w:rPr>
          <w:rFonts w:ascii="PT Astra Serif" w:eastAsia="Times New Roman" w:hAnsi="PT Astra Serif"/>
          <w:color w:val="000000"/>
          <w:spacing w:val="9"/>
          <w:sz w:val="24"/>
          <w:szCs w:val="24"/>
          <w:shd w:val="clear" w:color="auto" w:fill="FFFFFF"/>
          <w:lang w:eastAsia="ru-RU"/>
        </w:rPr>
        <w:t>5. Пересмотреть критерии результативности деятельности руководителей с учетом их должностных обязанностей, предусмотренных трудовыми договорами и должностными инструкциями.</w:t>
      </w:r>
    </w:p>
    <w:p w14:paraId="469BA2B2" w14:textId="77777777" w:rsidR="00885FAF" w:rsidRDefault="00885FAF" w:rsidP="003D4386">
      <w:pPr>
        <w:spacing w:after="0" w:line="240" w:lineRule="auto"/>
        <w:ind w:firstLine="708"/>
        <w:jc w:val="both"/>
        <w:rPr>
          <w:rFonts w:ascii="PT Astra Serif" w:hAnsi="PT Astra Serif"/>
          <w:sz w:val="24"/>
          <w:szCs w:val="24"/>
          <w:lang w:val="en-US"/>
        </w:rPr>
      </w:pPr>
    </w:p>
    <w:p w14:paraId="574A2432" w14:textId="77777777" w:rsidR="00C369AB" w:rsidRDefault="00C369AB" w:rsidP="003D4386">
      <w:pPr>
        <w:spacing w:after="0" w:line="240" w:lineRule="auto"/>
        <w:ind w:firstLine="708"/>
        <w:jc w:val="both"/>
        <w:rPr>
          <w:rFonts w:ascii="PT Astra Serif" w:hAnsi="PT Astra Serif"/>
          <w:sz w:val="24"/>
          <w:szCs w:val="24"/>
          <w:lang w:val="en-US"/>
        </w:rPr>
      </w:pPr>
    </w:p>
    <w:p w14:paraId="1ACC3733" w14:textId="77777777" w:rsidR="00C369AB" w:rsidRDefault="00C369AB" w:rsidP="003D4386">
      <w:pPr>
        <w:spacing w:after="0" w:line="240" w:lineRule="auto"/>
        <w:ind w:firstLine="708"/>
        <w:jc w:val="both"/>
        <w:rPr>
          <w:rFonts w:ascii="PT Astra Serif" w:hAnsi="PT Astra Serif"/>
          <w:sz w:val="24"/>
          <w:szCs w:val="24"/>
          <w:lang w:val="en-US"/>
        </w:rPr>
      </w:pPr>
    </w:p>
    <w:p w14:paraId="4EA3FCD6" w14:textId="77777777" w:rsidR="00C369AB" w:rsidRPr="00C369AB" w:rsidRDefault="00C369AB" w:rsidP="003D4386">
      <w:pPr>
        <w:spacing w:after="0" w:line="240" w:lineRule="auto"/>
        <w:ind w:firstLine="708"/>
        <w:jc w:val="both"/>
        <w:rPr>
          <w:rFonts w:ascii="PT Astra Serif" w:hAnsi="PT Astra Serif"/>
          <w:sz w:val="24"/>
          <w:szCs w:val="24"/>
          <w:lang w:val="en-US"/>
        </w:rPr>
      </w:pPr>
    </w:p>
    <w:p w14:paraId="1D1DB64E" w14:textId="3D170E00" w:rsidR="00290ECB" w:rsidRPr="005D506C" w:rsidRDefault="00290ECB" w:rsidP="003D4386">
      <w:pPr>
        <w:spacing w:after="0" w:line="240" w:lineRule="auto"/>
        <w:ind w:firstLine="708"/>
        <w:jc w:val="both"/>
        <w:rPr>
          <w:rFonts w:ascii="PT Astra Serif" w:hAnsi="PT Astra Serif"/>
          <w:sz w:val="24"/>
          <w:szCs w:val="24"/>
        </w:rPr>
      </w:pPr>
      <w:r w:rsidRPr="005D506C">
        <w:rPr>
          <w:rFonts w:ascii="PT Astra Serif" w:hAnsi="PT Astra Serif" w:cs="Times New Roman"/>
          <w:b/>
          <w:bCs/>
          <w:sz w:val="24"/>
          <w:szCs w:val="24"/>
        </w:rPr>
        <w:t xml:space="preserve">С </w:t>
      </w:r>
      <w:r w:rsidR="000F64E7" w:rsidRPr="005D506C">
        <w:rPr>
          <w:rFonts w:ascii="PT Astra Serif" w:hAnsi="PT Astra Serif" w:cs="Times New Roman"/>
          <w:b/>
          <w:bCs/>
          <w:sz w:val="24"/>
          <w:szCs w:val="24"/>
        </w:rPr>
        <w:t>25</w:t>
      </w:r>
      <w:r w:rsidRPr="005D506C">
        <w:rPr>
          <w:rFonts w:ascii="PT Astra Serif" w:hAnsi="PT Astra Serif" w:cs="Times New Roman"/>
          <w:b/>
          <w:bCs/>
          <w:sz w:val="24"/>
          <w:szCs w:val="24"/>
        </w:rPr>
        <w:t xml:space="preserve"> марта 202</w:t>
      </w:r>
      <w:r w:rsidR="000F64E7" w:rsidRPr="005D506C">
        <w:rPr>
          <w:rFonts w:ascii="PT Astra Serif" w:hAnsi="PT Astra Serif" w:cs="Times New Roman"/>
          <w:b/>
          <w:bCs/>
          <w:sz w:val="24"/>
          <w:szCs w:val="24"/>
        </w:rPr>
        <w:t>6</w:t>
      </w:r>
      <w:r w:rsidRPr="005D506C">
        <w:rPr>
          <w:rFonts w:ascii="PT Astra Serif" w:hAnsi="PT Astra Serif" w:cs="Times New Roman"/>
          <w:b/>
          <w:bCs/>
          <w:sz w:val="24"/>
          <w:szCs w:val="24"/>
        </w:rPr>
        <w:t xml:space="preserve"> года по </w:t>
      </w:r>
      <w:r w:rsidR="000F64E7" w:rsidRPr="005D506C">
        <w:rPr>
          <w:rFonts w:ascii="PT Astra Serif" w:hAnsi="PT Astra Serif" w:cs="Times New Roman"/>
          <w:b/>
          <w:bCs/>
          <w:sz w:val="24"/>
          <w:szCs w:val="24"/>
        </w:rPr>
        <w:t>31</w:t>
      </w:r>
      <w:r w:rsidRPr="005D506C">
        <w:rPr>
          <w:rFonts w:ascii="PT Astra Serif" w:hAnsi="PT Astra Serif" w:cs="Times New Roman"/>
          <w:b/>
          <w:bCs/>
          <w:sz w:val="24"/>
          <w:szCs w:val="24"/>
        </w:rPr>
        <w:t xml:space="preserve"> марта 202</w:t>
      </w:r>
      <w:r w:rsidR="000F64E7" w:rsidRPr="005D506C">
        <w:rPr>
          <w:rFonts w:ascii="PT Astra Serif" w:hAnsi="PT Astra Serif" w:cs="Times New Roman"/>
          <w:b/>
          <w:bCs/>
          <w:sz w:val="24"/>
          <w:szCs w:val="24"/>
        </w:rPr>
        <w:t>6</w:t>
      </w:r>
      <w:r w:rsidRPr="005D506C">
        <w:rPr>
          <w:rFonts w:ascii="PT Astra Serif" w:hAnsi="PT Astra Serif" w:cs="Times New Roman"/>
          <w:b/>
          <w:bCs/>
          <w:sz w:val="24"/>
          <w:szCs w:val="24"/>
        </w:rPr>
        <w:t xml:space="preserve"> года </w:t>
      </w:r>
      <w:bookmarkStart w:id="0" w:name="_Hlk220068663"/>
      <w:r w:rsidRPr="005D506C">
        <w:rPr>
          <w:rFonts w:ascii="PT Astra Serif" w:hAnsi="PT Astra Serif"/>
          <w:sz w:val="24"/>
          <w:szCs w:val="24"/>
        </w:rPr>
        <w:t>проведено контрольное мероприятие «Проверка достоверности, полноты и соответствия нормативным требованиям составления и предоставления бюджетной отчетности за 202</w:t>
      </w:r>
      <w:r w:rsidR="000F64E7" w:rsidRPr="005D506C">
        <w:rPr>
          <w:rFonts w:ascii="PT Astra Serif" w:hAnsi="PT Astra Serif"/>
          <w:sz w:val="24"/>
          <w:szCs w:val="24"/>
        </w:rPr>
        <w:t>5</w:t>
      </w:r>
      <w:r w:rsidRPr="005D506C">
        <w:rPr>
          <w:rFonts w:ascii="PT Astra Serif" w:hAnsi="PT Astra Serif"/>
          <w:sz w:val="24"/>
          <w:szCs w:val="24"/>
        </w:rPr>
        <w:t xml:space="preserve"> год </w:t>
      </w:r>
      <w:bookmarkStart w:id="1" w:name="_Hlk220068809"/>
      <w:r w:rsidRPr="005D506C">
        <w:rPr>
          <w:rFonts w:ascii="PT Astra Serif" w:hAnsi="PT Astra Serif"/>
          <w:sz w:val="24"/>
          <w:szCs w:val="24"/>
        </w:rPr>
        <w:t>Советом депутатов муниципального образования «Муниципальный округ Красногорский район Удмуртской Республики»</w:t>
      </w:r>
      <w:bookmarkEnd w:id="0"/>
      <w:bookmarkEnd w:id="1"/>
    </w:p>
    <w:p w14:paraId="03C92AD4" w14:textId="77777777" w:rsidR="00290ECB" w:rsidRPr="005D506C" w:rsidRDefault="00290ECB" w:rsidP="00290ECB">
      <w:pPr>
        <w:spacing w:after="0" w:line="240" w:lineRule="auto"/>
        <w:ind w:firstLine="708"/>
        <w:jc w:val="both"/>
        <w:rPr>
          <w:rFonts w:ascii="PT Astra Serif" w:eastAsia="Times New Roman" w:hAnsi="PT Astra Serif" w:cs="Times New Roman"/>
          <w:sz w:val="24"/>
          <w:szCs w:val="24"/>
          <w:lang w:eastAsia="ru-RU"/>
        </w:rPr>
      </w:pPr>
      <w:bookmarkStart w:id="2" w:name="_Hlk220068833"/>
      <w:r w:rsidRPr="005D506C">
        <w:rPr>
          <w:rFonts w:ascii="PT Astra Serif" w:eastAsia="Times New Roman" w:hAnsi="PT Astra Serif" w:cs="Times New Roman"/>
          <w:sz w:val="24"/>
          <w:szCs w:val="24"/>
          <w:lang w:eastAsia="ru-RU"/>
        </w:rPr>
        <w:t>В результате проверки установлено:</w:t>
      </w:r>
    </w:p>
    <w:p w14:paraId="3C3E6130" w14:textId="6F8D7711" w:rsidR="00290ECB" w:rsidRPr="005D506C" w:rsidRDefault="00290ECB" w:rsidP="00290ECB">
      <w:pPr>
        <w:pStyle w:val="2"/>
        <w:spacing w:after="0" w:line="240" w:lineRule="auto"/>
        <w:ind w:left="0" w:firstLine="709"/>
        <w:jc w:val="both"/>
        <w:rPr>
          <w:rFonts w:ascii="PT Astra Serif" w:hAnsi="PT Astra Serif"/>
        </w:rPr>
      </w:pPr>
      <w:r w:rsidRPr="005D506C">
        <w:rPr>
          <w:rFonts w:ascii="PT Astra Serif" w:hAnsi="PT Astra Serif"/>
        </w:rPr>
        <w:t xml:space="preserve">1. Представленная Советом депутатом, как главным распорядителем бюджетных средств, годовая бюджетная отчетность за 2024 год, составлена с учетом требований </w:t>
      </w:r>
      <w:proofErr w:type="spellStart"/>
      <w:r w:rsidRPr="005D506C">
        <w:rPr>
          <w:rFonts w:ascii="PT Astra Serif" w:hAnsi="PT Astra Serif"/>
        </w:rPr>
        <w:t>ст.ст</w:t>
      </w:r>
      <w:proofErr w:type="spellEnd"/>
      <w:r w:rsidRPr="005D506C">
        <w:rPr>
          <w:rFonts w:ascii="PT Astra Serif" w:hAnsi="PT Astra Serif"/>
        </w:rPr>
        <w:t>. 264.1, 264.2 БК РФ и по формам, предусмотренным Инструкцией № 191н, №33н. Отчетность представлена в Управление финансов в установленные сроки.</w:t>
      </w:r>
    </w:p>
    <w:p w14:paraId="402332D9" w14:textId="44A92659" w:rsidR="00290ECB" w:rsidRPr="005D506C" w:rsidRDefault="00290ECB" w:rsidP="00290ECB">
      <w:pPr>
        <w:pStyle w:val="2"/>
        <w:spacing w:after="0" w:line="240" w:lineRule="auto"/>
        <w:ind w:left="0" w:firstLine="709"/>
        <w:jc w:val="both"/>
        <w:rPr>
          <w:rFonts w:ascii="PT Astra Serif" w:hAnsi="PT Astra Serif"/>
        </w:rPr>
      </w:pPr>
      <w:r w:rsidRPr="005D506C">
        <w:rPr>
          <w:rFonts w:ascii="PT Astra Serif" w:hAnsi="PT Astra Serif"/>
        </w:rPr>
        <w:t>2. Годовая бюджетная отчетность за 202</w:t>
      </w:r>
      <w:r w:rsidR="000F64E7" w:rsidRPr="005D506C">
        <w:rPr>
          <w:rFonts w:ascii="PT Astra Serif" w:hAnsi="PT Astra Serif"/>
        </w:rPr>
        <w:t>5</w:t>
      </w:r>
      <w:r w:rsidRPr="005D506C">
        <w:rPr>
          <w:rFonts w:ascii="PT Astra Serif" w:hAnsi="PT Astra Serif"/>
        </w:rPr>
        <w:t xml:space="preserve"> год позволяет проанализировать финансовое положение и результаты деятельности Совета депутатов и подтвердить правильность составления представленных форм. </w:t>
      </w:r>
    </w:p>
    <w:p w14:paraId="21628274" w14:textId="77777777" w:rsidR="00290ECB" w:rsidRPr="005D506C" w:rsidRDefault="00290ECB" w:rsidP="00290ECB">
      <w:pPr>
        <w:pStyle w:val="ad"/>
        <w:ind w:firstLine="709"/>
        <w:jc w:val="both"/>
        <w:rPr>
          <w:rFonts w:ascii="PT Astra Serif" w:eastAsia="Times New Roman" w:hAnsi="PT Astra Serif" w:cs="Times New Roman"/>
          <w:b w:val="0"/>
          <w:bCs w:val="0"/>
          <w:sz w:val="24"/>
          <w:lang w:eastAsia="ru-RU"/>
        </w:rPr>
      </w:pPr>
      <w:r w:rsidRPr="005D506C">
        <w:rPr>
          <w:rFonts w:ascii="PT Astra Serif" w:eastAsia="Times New Roman" w:hAnsi="PT Astra Serif" w:cs="Times New Roman"/>
          <w:b w:val="0"/>
          <w:bCs w:val="0"/>
          <w:sz w:val="24"/>
          <w:lang w:eastAsia="ru-RU"/>
        </w:rPr>
        <w:t xml:space="preserve">3. Отчетность составлена на основании данных Главной книги и регистров бюджетного учета, при выборочной сверке контрольных соотношений взаимосвязанных показателей между формами бюджетной отчетности, расхождений не установлено. </w:t>
      </w:r>
    </w:p>
    <w:p w14:paraId="5B336AE4" w14:textId="7A37B3CB" w:rsidR="00290ECB" w:rsidRPr="005D506C" w:rsidRDefault="00290ECB" w:rsidP="00290ECB">
      <w:pPr>
        <w:pStyle w:val="ad"/>
        <w:ind w:firstLine="709"/>
        <w:jc w:val="both"/>
        <w:rPr>
          <w:rFonts w:ascii="PT Astra Serif" w:eastAsia="Times New Roman" w:hAnsi="PT Astra Serif" w:cs="Times New Roman"/>
          <w:b w:val="0"/>
          <w:bCs w:val="0"/>
          <w:sz w:val="24"/>
          <w:lang w:eastAsia="ru-RU"/>
        </w:rPr>
      </w:pPr>
      <w:r w:rsidRPr="005D506C">
        <w:rPr>
          <w:rFonts w:ascii="PT Astra Serif" w:eastAsia="Times New Roman" w:hAnsi="PT Astra Serif" w:cs="Times New Roman"/>
          <w:b w:val="0"/>
          <w:bCs w:val="0"/>
          <w:sz w:val="24"/>
          <w:lang w:eastAsia="ru-RU"/>
        </w:rPr>
        <w:t>4. Проверка годовой отчетности Совета депутатов за 202</w:t>
      </w:r>
      <w:r w:rsidR="000F64E7" w:rsidRPr="005D506C">
        <w:rPr>
          <w:rFonts w:ascii="PT Astra Serif" w:eastAsia="Times New Roman" w:hAnsi="PT Astra Serif" w:cs="Times New Roman"/>
          <w:b w:val="0"/>
          <w:bCs w:val="0"/>
          <w:sz w:val="24"/>
          <w:lang w:eastAsia="ru-RU"/>
        </w:rPr>
        <w:t>5</w:t>
      </w:r>
      <w:r w:rsidRPr="005D506C">
        <w:rPr>
          <w:rFonts w:ascii="PT Astra Serif" w:eastAsia="Times New Roman" w:hAnsi="PT Astra Serif" w:cs="Times New Roman"/>
          <w:b w:val="0"/>
          <w:bCs w:val="0"/>
          <w:sz w:val="24"/>
          <w:lang w:eastAsia="ru-RU"/>
        </w:rPr>
        <w:t xml:space="preserve"> год подтвердила полноту и достоверность представленного отчета.</w:t>
      </w:r>
    </w:p>
    <w:p w14:paraId="17F19925" w14:textId="77777777" w:rsidR="000F64E7" w:rsidRPr="005D506C" w:rsidRDefault="000F64E7" w:rsidP="000F64E7">
      <w:pPr>
        <w:pStyle w:val="ae"/>
        <w:rPr>
          <w:lang w:eastAsia="ru-RU"/>
        </w:rPr>
      </w:pPr>
    </w:p>
    <w:p w14:paraId="74B5D278" w14:textId="49F8D495" w:rsidR="000F64E7" w:rsidRPr="005D506C" w:rsidRDefault="000F64E7" w:rsidP="000F64E7">
      <w:pPr>
        <w:pStyle w:val="a7"/>
        <w:suppressAutoHyphens/>
        <w:ind w:firstLine="567"/>
        <w:rPr>
          <w:rFonts w:ascii="PT Astra Serif" w:hAnsi="PT Astra Serif"/>
          <w:sz w:val="24"/>
          <w:szCs w:val="24"/>
        </w:rPr>
      </w:pPr>
      <w:r w:rsidRPr="005D506C">
        <w:rPr>
          <w:rFonts w:ascii="PT Astra Serif" w:hAnsi="PT Astra Serif"/>
          <w:b/>
          <w:bCs/>
          <w:sz w:val="24"/>
          <w:szCs w:val="24"/>
        </w:rPr>
        <w:t xml:space="preserve">С 26 марта 2026 года по 31 марта 2026 года </w:t>
      </w:r>
      <w:r w:rsidRPr="005D506C">
        <w:rPr>
          <w:rFonts w:ascii="PT Astra Serif" w:hAnsi="PT Astra Serif"/>
          <w:sz w:val="24"/>
          <w:szCs w:val="24"/>
        </w:rPr>
        <w:t>проведена проверка достоверности, полноты и соответствия требованиям составления и представления бюджетной отчетности главных распорядителей бюджетных средств района:</w:t>
      </w:r>
    </w:p>
    <w:p w14:paraId="6186465A" w14:textId="77777777" w:rsidR="000F64E7" w:rsidRPr="005D506C" w:rsidRDefault="000F64E7" w:rsidP="000F64E7">
      <w:pPr>
        <w:pStyle w:val="a7"/>
        <w:suppressAutoHyphens/>
        <w:ind w:firstLine="567"/>
        <w:rPr>
          <w:rFonts w:ascii="PT Astra Serif" w:hAnsi="PT Astra Serif"/>
          <w:b/>
          <w:i/>
          <w:sz w:val="24"/>
          <w:szCs w:val="24"/>
          <w:u w:val="single"/>
        </w:rPr>
      </w:pPr>
      <w:r w:rsidRPr="005D506C">
        <w:rPr>
          <w:rFonts w:ascii="PT Astra Serif" w:hAnsi="PT Astra Serif"/>
          <w:b/>
          <w:i/>
          <w:sz w:val="24"/>
          <w:szCs w:val="24"/>
          <w:u w:val="single"/>
        </w:rPr>
        <w:t>Управление финансов Администрации муниципального образования «Муниципальный округ Красногорский район Удмуртской Республики»</w:t>
      </w:r>
    </w:p>
    <w:p w14:paraId="7745C488" w14:textId="77777777" w:rsidR="000F64E7" w:rsidRPr="005D506C" w:rsidRDefault="000F64E7" w:rsidP="000F64E7">
      <w:pPr>
        <w:pStyle w:val="a7"/>
        <w:suppressAutoHyphens/>
        <w:ind w:firstLine="567"/>
        <w:rPr>
          <w:rFonts w:ascii="PT Astra Serif" w:hAnsi="PT Astra Serif"/>
          <w:sz w:val="24"/>
          <w:szCs w:val="24"/>
        </w:rPr>
      </w:pPr>
      <w:r w:rsidRPr="005D506C">
        <w:rPr>
          <w:rFonts w:ascii="PT Astra Serif" w:hAnsi="PT Astra Serif"/>
          <w:sz w:val="24"/>
          <w:szCs w:val="24"/>
        </w:rPr>
        <w:t xml:space="preserve">1. Представленная Управлением финансов бюджетная отчетность за 2024 год, составлена с учетом требований </w:t>
      </w:r>
      <w:proofErr w:type="spellStart"/>
      <w:r w:rsidRPr="005D506C">
        <w:rPr>
          <w:rFonts w:ascii="PT Astra Serif" w:hAnsi="PT Astra Serif"/>
          <w:sz w:val="24"/>
          <w:szCs w:val="24"/>
        </w:rPr>
        <w:t>ст.ст</w:t>
      </w:r>
      <w:proofErr w:type="spellEnd"/>
      <w:r w:rsidRPr="005D506C">
        <w:rPr>
          <w:rFonts w:ascii="PT Astra Serif" w:hAnsi="PT Astra Serif"/>
          <w:sz w:val="24"/>
          <w:szCs w:val="24"/>
        </w:rPr>
        <w:t>. 264.1, 264.2 БК РФ и по формам, предусмотренным Инструкцией № 191н. Отчетность представлена в Управление финансов в установленные сроки.</w:t>
      </w:r>
    </w:p>
    <w:p w14:paraId="4A918D71" w14:textId="2EEAE7A1" w:rsidR="000F64E7" w:rsidRPr="005D506C" w:rsidRDefault="000F64E7" w:rsidP="000F64E7">
      <w:pPr>
        <w:pStyle w:val="a7"/>
        <w:suppressAutoHyphens/>
        <w:ind w:firstLine="567"/>
        <w:rPr>
          <w:rFonts w:ascii="PT Astra Serif" w:hAnsi="PT Astra Serif"/>
          <w:sz w:val="24"/>
          <w:szCs w:val="24"/>
        </w:rPr>
      </w:pPr>
      <w:r w:rsidRPr="005D506C">
        <w:rPr>
          <w:rFonts w:ascii="PT Astra Serif" w:hAnsi="PT Astra Serif"/>
          <w:sz w:val="24"/>
          <w:szCs w:val="24"/>
        </w:rPr>
        <w:t xml:space="preserve">2. Годовая бюджетная отчетность за 2025 год позволяет проанализировать финансовое положение и результаты деятельности Учреждения и подтвердить правильность составления представленных форм. </w:t>
      </w:r>
    </w:p>
    <w:p w14:paraId="4CEC0197" w14:textId="77777777" w:rsidR="000F64E7" w:rsidRPr="005D506C" w:rsidRDefault="000F64E7" w:rsidP="000F64E7">
      <w:pPr>
        <w:pStyle w:val="a7"/>
        <w:suppressAutoHyphens/>
        <w:ind w:firstLine="567"/>
        <w:rPr>
          <w:rFonts w:ascii="PT Astra Serif" w:hAnsi="PT Astra Serif"/>
          <w:sz w:val="24"/>
          <w:szCs w:val="24"/>
        </w:rPr>
      </w:pPr>
      <w:r w:rsidRPr="005D506C">
        <w:rPr>
          <w:rFonts w:ascii="PT Astra Serif" w:hAnsi="PT Astra Serif"/>
          <w:sz w:val="24"/>
          <w:szCs w:val="24"/>
        </w:rPr>
        <w:t xml:space="preserve">3. Отчетность составлена на основании данных Главной книги и регистров бюджетного учета, при выборочной сверке контрольных соотношений взаимосвязанных показателей между формами бюджетной отчетности, расхождений не установлено. </w:t>
      </w:r>
    </w:p>
    <w:p w14:paraId="1505DA05" w14:textId="0ECFCE03" w:rsidR="000F64E7" w:rsidRPr="005D506C" w:rsidRDefault="000F64E7" w:rsidP="000F64E7">
      <w:pPr>
        <w:pStyle w:val="a7"/>
        <w:suppressAutoHyphens/>
        <w:ind w:firstLine="567"/>
        <w:rPr>
          <w:rFonts w:ascii="PT Astra Serif" w:hAnsi="PT Astra Serif"/>
          <w:sz w:val="24"/>
          <w:szCs w:val="24"/>
        </w:rPr>
      </w:pPr>
      <w:r w:rsidRPr="005D506C">
        <w:rPr>
          <w:rFonts w:ascii="PT Astra Serif" w:hAnsi="PT Astra Serif"/>
          <w:sz w:val="24"/>
          <w:szCs w:val="24"/>
        </w:rPr>
        <w:t>4. Проверка годовой отчетности за 2025 год подтвердила полноту и достоверность представленного отчета.</w:t>
      </w:r>
    </w:p>
    <w:p w14:paraId="0143EF34" w14:textId="77777777" w:rsidR="000F64E7" w:rsidRPr="005D506C" w:rsidRDefault="000F64E7" w:rsidP="000F64E7">
      <w:pPr>
        <w:suppressAutoHyphens/>
        <w:spacing w:after="0" w:line="240" w:lineRule="auto"/>
        <w:ind w:firstLine="567"/>
        <w:jc w:val="both"/>
        <w:rPr>
          <w:rFonts w:ascii="PT Astra Serif" w:eastAsia="Times New Roman" w:hAnsi="PT Astra Serif" w:cs="Times New Roman"/>
          <w:b/>
          <w:i/>
          <w:sz w:val="24"/>
          <w:szCs w:val="24"/>
          <w:u w:val="single"/>
          <w:lang w:eastAsia="ru-RU"/>
        </w:rPr>
      </w:pPr>
      <w:bookmarkStart w:id="3" w:name="_Hlk220069502"/>
      <w:r w:rsidRPr="005D506C">
        <w:rPr>
          <w:rFonts w:ascii="PT Astra Serif" w:eastAsia="Times New Roman" w:hAnsi="PT Astra Serif" w:cs="Times New Roman"/>
          <w:b/>
          <w:i/>
          <w:sz w:val="24"/>
          <w:szCs w:val="24"/>
          <w:u w:val="single"/>
          <w:lang w:eastAsia="ru-RU"/>
        </w:rPr>
        <w:t>Отдел Отделом образования Администрации муниципального образования «Муниципальный округ Красногорский район Удмуртской Республики»</w:t>
      </w:r>
    </w:p>
    <w:p w14:paraId="263C5650" w14:textId="08EB664C" w:rsidR="000F64E7" w:rsidRPr="005D506C" w:rsidRDefault="000F64E7" w:rsidP="000F64E7">
      <w:pPr>
        <w:spacing w:after="0" w:line="240" w:lineRule="auto"/>
        <w:ind w:firstLine="709"/>
        <w:jc w:val="both"/>
        <w:rPr>
          <w:rFonts w:ascii="PT Astra Serif" w:eastAsia="Times New Roman" w:hAnsi="PT Astra Serif" w:cs="Times New Roman"/>
          <w:sz w:val="24"/>
          <w:szCs w:val="24"/>
          <w:lang w:eastAsia="ru-RU"/>
        </w:rPr>
      </w:pPr>
      <w:bookmarkStart w:id="4" w:name="_Hlk220069537"/>
      <w:bookmarkEnd w:id="3"/>
      <w:r w:rsidRPr="005D506C">
        <w:rPr>
          <w:rFonts w:ascii="PT Astra Serif" w:eastAsia="Times New Roman" w:hAnsi="PT Astra Serif" w:cs="Times New Roman"/>
          <w:sz w:val="24"/>
          <w:szCs w:val="24"/>
          <w:lang w:eastAsia="ru-RU"/>
        </w:rPr>
        <w:lastRenderedPageBreak/>
        <w:t xml:space="preserve">1.Представленная Отделом образования Администрации муниципального образования «Муниципальный округ Красногорский район Удмуртской Республики» как главным распорядителем бюджетных средств годовая бюджетная отчетность за 2025 год, составлена с учетом требований </w:t>
      </w:r>
      <w:proofErr w:type="spellStart"/>
      <w:r w:rsidRPr="005D506C">
        <w:rPr>
          <w:rFonts w:ascii="PT Astra Serif" w:eastAsia="Times New Roman" w:hAnsi="PT Astra Serif" w:cs="Times New Roman"/>
          <w:sz w:val="24"/>
          <w:szCs w:val="24"/>
          <w:lang w:eastAsia="ru-RU"/>
        </w:rPr>
        <w:t>ст.ст</w:t>
      </w:r>
      <w:proofErr w:type="spellEnd"/>
      <w:r w:rsidRPr="005D506C">
        <w:rPr>
          <w:rFonts w:ascii="PT Astra Serif" w:eastAsia="Times New Roman" w:hAnsi="PT Astra Serif" w:cs="Times New Roman"/>
          <w:sz w:val="24"/>
          <w:szCs w:val="24"/>
          <w:lang w:eastAsia="ru-RU"/>
        </w:rPr>
        <w:t>. 264.1, 264.2 БК РФ и по формам, предусмотренным Инструкцией № 191н, №33н. Отчетность представлена в Управление финансов в установленные сроки.</w:t>
      </w:r>
    </w:p>
    <w:p w14:paraId="73C80C48" w14:textId="6C1F05DE" w:rsidR="000F64E7" w:rsidRPr="005D506C" w:rsidRDefault="000F64E7" w:rsidP="000F64E7">
      <w:pPr>
        <w:spacing w:after="0" w:line="240" w:lineRule="auto"/>
        <w:ind w:firstLine="709"/>
        <w:jc w:val="both"/>
        <w:rPr>
          <w:rFonts w:ascii="PT Astra Serif" w:eastAsia="Times New Roman" w:hAnsi="PT Astra Serif" w:cs="Times New Roman"/>
          <w:sz w:val="24"/>
          <w:szCs w:val="24"/>
          <w:lang w:eastAsia="ru-RU"/>
        </w:rPr>
      </w:pPr>
      <w:r w:rsidRPr="005D506C">
        <w:rPr>
          <w:rFonts w:ascii="PT Astra Serif" w:eastAsia="Times New Roman" w:hAnsi="PT Astra Serif" w:cs="Times New Roman"/>
          <w:sz w:val="24"/>
          <w:szCs w:val="24"/>
          <w:lang w:eastAsia="ru-RU"/>
        </w:rPr>
        <w:t xml:space="preserve">2. Годовая бюджетная отчетность за 2025 год позволяет проанализировать финансовое положение и результаты деятельности Отдела образования и подтвердить правильность составления представленных форм. </w:t>
      </w:r>
    </w:p>
    <w:p w14:paraId="5C8C2DF6" w14:textId="33E181C6" w:rsidR="000F64E7" w:rsidRPr="005D506C" w:rsidRDefault="000F64E7" w:rsidP="000F64E7">
      <w:pPr>
        <w:spacing w:after="0" w:line="240" w:lineRule="auto"/>
        <w:ind w:firstLine="709"/>
        <w:jc w:val="both"/>
        <w:rPr>
          <w:rFonts w:ascii="PT Astra Serif" w:eastAsia="Times New Roman" w:hAnsi="PT Astra Serif" w:cs="Times New Roman"/>
          <w:sz w:val="24"/>
          <w:szCs w:val="24"/>
          <w:lang w:eastAsia="ru-RU"/>
        </w:rPr>
      </w:pPr>
      <w:r w:rsidRPr="005D506C">
        <w:rPr>
          <w:rFonts w:ascii="PT Astra Serif" w:eastAsia="Times New Roman" w:hAnsi="PT Astra Serif" w:cs="Times New Roman"/>
          <w:bCs/>
          <w:sz w:val="24"/>
          <w:szCs w:val="24"/>
        </w:rPr>
        <w:t>3</w:t>
      </w:r>
      <w:r w:rsidRPr="005D506C">
        <w:rPr>
          <w:rFonts w:ascii="PT Astra Serif" w:eastAsia="Times New Roman" w:hAnsi="PT Astra Serif" w:cs="Times New Roman"/>
          <w:sz w:val="24"/>
          <w:szCs w:val="24"/>
          <w:lang w:eastAsia="ru-RU"/>
        </w:rPr>
        <w:t>. Проверка годовой отчетности Отдела образования Администрации МО «Красногорский район» за 2025 год подтвердила полноту и достоверность представленного отчета.</w:t>
      </w:r>
    </w:p>
    <w:bookmarkEnd w:id="4"/>
    <w:p w14:paraId="35AED173" w14:textId="77777777" w:rsidR="000F64E7" w:rsidRPr="005D506C" w:rsidRDefault="000F64E7" w:rsidP="000F64E7">
      <w:pPr>
        <w:pStyle w:val="a7"/>
        <w:suppressAutoHyphens/>
        <w:ind w:firstLine="567"/>
        <w:rPr>
          <w:rFonts w:ascii="PT Astra Serif" w:hAnsi="PT Astra Serif"/>
          <w:b/>
          <w:bCs/>
          <w:sz w:val="24"/>
          <w:szCs w:val="24"/>
        </w:rPr>
      </w:pPr>
    </w:p>
    <w:p w14:paraId="06163E2C" w14:textId="7737E08F" w:rsidR="000F64E7" w:rsidRPr="005D506C" w:rsidRDefault="000F64E7" w:rsidP="000F64E7">
      <w:pPr>
        <w:pStyle w:val="a7"/>
        <w:suppressAutoHyphens/>
        <w:ind w:firstLine="567"/>
        <w:rPr>
          <w:rFonts w:ascii="PT Astra Serif" w:hAnsi="PT Astra Serif"/>
          <w:sz w:val="24"/>
          <w:szCs w:val="24"/>
        </w:rPr>
      </w:pPr>
      <w:r w:rsidRPr="005D506C">
        <w:rPr>
          <w:rFonts w:ascii="PT Astra Serif" w:hAnsi="PT Astra Serif"/>
          <w:b/>
          <w:bCs/>
          <w:sz w:val="24"/>
          <w:szCs w:val="24"/>
        </w:rPr>
        <w:t>С 27 марта 2026 года по 31 марта 2026 года</w:t>
      </w:r>
      <w:r w:rsidRPr="005D506C">
        <w:rPr>
          <w:rFonts w:ascii="PT Astra Serif" w:hAnsi="PT Astra Serif"/>
          <w:sz w:val="24"/>
          <w:szCs w:val="24"/>
        </w:rPr>
        <w:t xml:space="preserve"> проведена проверка достоверности, полноты и соответствия требованиям составления и представления бюджетной отчетности главных распорядителей бюджетных средств района:</w:t>
      </w:r>
    </w:p>
    <w:p w14:paraId="708459FE" w14:textId="77777777" w:rsidR="000F64E7" w:rsidRPr="005D506C" w:rsidRDefault="000F64E7" w:rsidP="000F64E7">
      <w:pPr>
        <w:spacing w:after="0" w:line="240" w:lineRule="auto"/>
        <w:ind w:firstLine="708"/>
        <w:jc w:val="both"/>
        <w:rPr>
          <w:rFonts w:ascii="PT Astra Serif" w:eastAsia="Times New Roman" w:hAnsi="PT Astra Serif" w:cs="Times New Roman"/>
          <w:b/>
          <w:i/>
          <w:sz w:val="24"/>
          <w:szCs w:val="24"/>
          <w:u w:val="single"/>
          <w:lang w:eastAsia="ru-RU"/>
        </w:rPr>
      </w:pPr>
      <w:bookmarkStart w:id="5" w:name="_Hlk220069682"/>
      <w:r w:rsidRPr="005D506C">
        <w:rPr>
          <w:rFonts w:ascii="PT Astra Serif" w:eastAsia="Times New Roman" w:hAnsi="PT Astra Serif" w:cs="Times New Roman"/>
          <w:b/>
          <w:i/>
          <w:sz w:val="24"/>
          <w:szCs w:val="24"/>
          <w:u w:val="single"/>
          <w:lang w:eastAsia="ru-RU"/>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p w14:paraId="207D6747" w14:textId="107D478F" w:rsidR="000F64E7" w:rsidRPr="005D506C" w:rsidRDefault="000F64E7" w:rsidP="000F64E7">
      <w:pPr>
        <w:spacing w:after="0" w:line="240" w:lineRule="auto"/>
        <w:ind w:firstLine="567"/>
        <w:jc w:val="both"/>
        <w:rPr>
          <w:rFonts w:ascii="PT Astra Serif" w:hAnsi="PT Astra Serif" w:cs="Times New Roman"/>
          <w:sz w:val="24"/>
          <w:szCs w:val="24"/>
        </w:rPr>
      </w:pPr>
      <w:bookmarkStart w:id="6" w:name="_Hlk220069706"/>
      <w:bookmarkEnd w:id="5"/>
      <w:r w:rsidRPr="005D506C">
        <w:rPr>
          <w:rFonts w:ascii="PT Astra Serif" w:hAnsi="PT Astra Serif" w:cs="Times New Roman"/>
          <w:sz w:val="24"/>
          <w:szCs w:val="24"/>
        </w:rPr>
        <w:t>1.Представленная Отделом культуры годовая бюджетная отчетность за 2025 год, как главным распорядителем бюджетных средств составлена с учетом требований ст.264.1,264.2 БК РФ и по формам, предусмотренным Инструкцией № 191 н, Инструкцией № 33н. Отчетность представлена в Управление финансов в установленные сроки.</w:t>
      </w:r>
    </w:p>
    <w:p w14:paraId="05EFC7F8" w14:textId="704DA1F9" w:rsidR="000F64E7" w:rsidRPr="005D506C" w:rsidRDefault="000F64E7" w:rsidP="000F64E7">
      <w:pPr>
        <w:spacing w:after="0" w:line="240" w:lineRule="auto"/>
        <w:ind w:firstLine="567"/>
        <w:jc w:val="both"/>
        <w:rPr>
          <w:rFonts w:ascii="PT Astra Serif" w:hAnsi="PT Astra Serif" w:cs="Times New Roman"/>
          <w:sz w:val="24"/>
          <w:szCs w:val="24"/>
        </w:rPr>
      </w:pPr>
      <w:r w:rsidRPr="005D506C">
        <w:rPr>
          <w:rFonts w:ascii="PT Astra Serif" w:hAnsi="PT Astra Serif" w:cs="Times New Roman"/>
          <w:sz w:val="24"/>
          <w:szCs w:val="24"/>
        </w:rPr>
        <w:t>2.Представленная бюджетная отчетность Отдела культуры за 2025 год достоверна, позволяет проанализировать финансовое положение и результаты деятельности, подтвердить правильность составления представленных форм.</w:t>
      </w:r>
    </w:p>
    <w:p w14:paraId="5AD718E8" w14:textId="77777777" w:rsidR="000F64E7" w:rsidRPr="005D506C" w:rsidRDefault="000F64E7" w:rsidP="000F64E7">
      <w:pPr>
        <w:spacing w:after="0" w:line="240" w:lineRule="auto"/>
        <w:ind w:firstLine="567"/>
        <w:jc w:val="both"/>
        <w:rPr>
          <w:rFonts w:ascii="PT Astra Serif" w:hAnsi="PT Astra Serif" w:cs="Times New Roman"/>
          <w:sz w:val="24"/>
          <w:szCs w:val="24"/>
        </w:rPr>
      </w:pPr>
      <w:r w:rsidRPr="005D506C">
        <w:rPr>
          <w:rFonts w:ascii="PT Astra Serif" w:hAnsi="PT Astra Serif" w:cs="Times New Roman"/>
          <w:sz w:val="24"/>
          <w:szCs w:val="24"/>
        </w:rPr>
        <w:t xml:space="preserve">3.Бюджетная отчетность Отделом культуры сформирована на основе Главных книг и регистров бюджетного учета, установленных законодательством РФ, с проведением сверки оборотов и остатков по регистрам аналитического учета с оборотами и остатками по регистрам синтетического учета. При сверке контрольных соотношений взаимосвязанных показателей между формами бюджетной отчетности расхождений не установлено.  </w:t>
      </w:r>
    </w:p>
    <w:p w14:paraId="08E375BE" w14:textId="0F9F23D6" w:rsidR="000F64E7" w:rsidRPr="005D506C" w:rsidRDefault="000F64E7" w:rsidP="000F64E7">
      <w:pPr>
        <w:spacing w:after="0" w:line="240" w:lineRule="auto"/>
        <w:ind w:firstLine="567"/>
        <w:jc w:val="both"/>
        <w:rPr>
          <w:rFonts w:ascii="PT Astra Serif" w:hAnsi="PT Astra Serif" w:cs="Times New Roman"/>
          <w:sz w:val="24"/>
          <w:szCs w:val="24"/>
        </w:rPr>
      </w:pPr>
      <w:r w:rsidRPr="005D506C">
        <w:rPr>
          <w:rFonts w:ascii="PT Astra Serif" w:hAnsi="PT Astra Serif" w:cs="Times New Roman"/>
          <w:sz w:val="24"/>
          <w:szCs w:val="24"/>
        </w:rPr>
        <w:t xml:space="preserve">4.Нарушений, влияющих на достоверность годового отчета за 2025 год, в ходе проверки не выявлено. </w:t>
      </w:r>
    </w:p>
    <w:p w14:paraId="1928BE5C" w14:textId="5F6144B0" w:rsidR="000F64E7" w:rsidRPr="005D506C" w:rsidRDefault="000F64E7" w:rsidP="000F64E7">
      <w:pPr>
        <w:spacing w:after="0" w:line="240" w:lineRule="auto"/>
        <w:ind w:firstLine="567"/>
        <w:jc w:val="both"/>
        <w:rPr>
          <w:rFonts w:ascii="PT Astra Serif" w:hAnsi="PT Astra Serif"/>
          <w:iCs/>
          <w:sz w:val="24"/>
          <w:szCs w:val="24"/>
        </w:rPr>
      </w:pPr>
      <w:r w:rsidRPr="005D506C">
        <w:rPr>
          <w:rFonts w:ascii="PT Astra Serif" w:hAnsi="PT Astra Serif" w:cs="Times New Roman"/>
          <w:sz w:val="24"/>
          <w:szCs w:val="24"/>
        </w:rPr>
        <w:t xml:space="preserve">5. </w:t>
      </w:r>
      <w:r w:rsidRPr="005D506C">
        <w:rPr>
          <w:rFonts w:ascii="PT Astra Serif" w:hAnsi="PT Astra Serif"/>
          <w:iCs/>
          <w:sz w:val="24"/>
          <w:szCs w:val="24"/>
        </w:rPr>
        <w:t>В ходе проведения проверки отчетности за 2025 год установлено, что учреждениями средства бюджета в сумме 1 463,31 рублей были направлены на оплату экономических санкций – штрафов и пени за нарушение законодательства о налогах и сборах, законодательства о страховых взносах, штрафов за нарушение законодательства о закупках и нарушение условий контрактов (договоров).</w:t>
      </w:r>
    </w:p>
    <w:p w14:paraId="1D0053D1" w14:textId="77777777" w:rsidR="000F64E7" w:rsidRPr="005D506C" w:rsidRDefault="000F64E7" w:rsidP="000F64E7">
      <w:pPr>
        <w:widowControl w:val="0"/>
        <w:tabs>
          <w:tab w:val="left" w:pos="567"/>
        </w:tabs>
        <w:autoSpaceDE w:val="0"/>
        <w:autoSpaceDN w:val="0"/>
        <w:adjustRightInd w:val="0"/>
        <w:spacing w:after="0" w:line="240" w:lineRule="auto"/>
        <w:ind w:firstLine="709"/>
        <w:jc w:val="both"/>
        <w:rPr>
          <w:rFonts w:ascii="PT Astra Serif" w:hAnsi="PT Astra Serif"/>
          <w:b/>
          <w:bCs/>
          <w:i/>
          <w:iCs/>
          <w:sz w:val="24"/>
          <w:szCs w:val="24"/>
          <w:u w:val="single"/>
        </w:rPr>
      </w:pPr>
      <w:bookmarkStart w:id="7" w:name="_Hlk220069741"/>
      <w:bookmarkEnd w:id="6"/>
    </w:p>
    <w:p w14:paraId="15D9A918" w14:textId="6AA026E0" w:rsidR="000F64E7" w:rsidRPr="005D506C" w:rsidRDefault="000F64E7" w:rsidP="000F64E7">
      <w:pPr>
        <w:widowControl w:val="0"/>
        <w:tabs>
          <w:tab w:val="left" w:pos="567"/>
        </w:tabs>
        <w:autoSpaceDE w:val="0"/>
        <w:autoSpaceDN w:val="0"/>
        <w:adjustRightInd w:val="0"/>
        <w:spacing w:after="0" w:line="240" w:lineRule="auto"/>
        <w:ind w:firstLine="709"/>
        <w:jc w:val="both"/>
        <w:rPr>
          <w:rFonts w:ascii="PT Astra Serif" w:hAnsi="PT Astra Serif"/>
          <w:b/>
          <w:bCs/>
          <w:i/>
          <w:iCs/>
          <w:sz w:val="24"/>
          <w:szCs w:val="24"/>
          <w:u w:val="single"/>
        </w:rPr>
      </w:pPr>
      <w:r w:rsidRPr="005D506C">
        <w:rPr>
          <w:rFonts w:ascii="PT Astra Serif" w:hAnsi="PT Astra Serif"/>
          <w:b/>
          <w:bCs/>
          <w:i/>
          <w:iCs/>
          <w:sz w:val="24"/>
          <w:szCs w:val="24"/>
          <w:u w:val="single"/>
        </w:rPr>
        <w:t>Администрация муниципального образования «Муниципальный округ «Красногорский район Удмуртской Республики»</w:t>
      </w:r>
    </w:p>
    <w:p w14:paraId="5A38B204" w14:textId="4CA568B2" w:rsidR="000F64E7" w:rsidRPr="005D506C" w:rsidRDefault="000F64E7" w:rsidP="000F64E7">
      <w:pPr>
        <w:spacing w:after="0" w:line="240" w:lineRule="auto"/>
        <w:ind w:firstLine="709"/>
        <w:jc w:val="both"/>
        <w:rPr>
          <w:rFonts w:ascii="PT Astra Serif" w:eastAsia="Times New Roman" w:hAnsi="PT Astra Serif" w:cs="Times New Roman"/>
          <w:sz w:val="24"/>
          <w:szCs w:val="24"/>
          <w:lang w:eastAsia="ru-RU"/>
        </w:rPr>
      </w:pPr>
      <w:bookmarkStart w:id="8" w:name="_Hlk220069786"/>
      <w:bookmarkEnd w:id="7"/>
      <w:r w:rsidRPr="005D506C">
        <w:rPr>
          <w:rFonts w:ascii="PT Astra Serif" w:eastAsia="Times New Roman" w:hAnsi="PT Astra Serif" w:cs="Times New Roman"/>
          <w:sz w:val="24"/>
          <w:szCs w:val="24"/>
          <w:lang w:eastAsia="ru-RU"/>
        </w:rPr>
        <w:t xml:space="preserve">1. Представленная Администрацией муниципального образования бюджетная отчетность за 2025 год, составлена с учетом требований </w:t>
      </w:r>
      <w:proofErr w:type="spellStart"/>
      <w:r w:rsidRPr="005D506C">
        <w:rPr>
          <w:rFonts w:ascii="PT Astra Serif" w:eastAsia="Times New Roman" w:hAnsi="PT Astra Serif" w:cs="Times New Roman"/>
          <w:sz w:val="24"/>
          <w:szCs w:val="24"/>
          <w:lang w:eastAsia="ru-RU"/>
        </w:rPr>
        <w:t>ст.ст</w:t>
      </w:r>
      <w:proofErr w:type="spellEnd"/>
      <w:r w:rsidRPr="005D506C">
        <w:rPr>
          <w:rFonts w:ascii="PT Astra Serif" w:eastAsia="Times New Roman" w:hAnsi="PT Astra Serif" w:cs="Times New Roman"/>
          <w:sz w:val="24"/>
          <w:szCs w:val="24"/>
          <w:lang w:eastAsia="ru-RU"/>
        </w:rPr>
        <w:t>. 264.1, 264.2 БК РФ и по формам, предусмотренных Инструкцией № 191н, №33н. Отчетность представлена в Управление финансов в установленные сроки.</w:t>
      </w:r>
    </w:p>
    <w:p w14:paraId="4C123B6A" w14:textId="73ECEB3D" w:rsidR="000F64E7" w:rsidRPr="005D506C" w:rsidRDefault="000F64E7" w:rsidP="000F64E7">
      <w:pPr>
        <w:spacing w:after="0" w:line="240" w:lineRule="auto"/>
        <w:ind w:firstLine="709"/>
        <w:jc w:val="both"/>
        <w:rPr>
          <w:rFonts w:ascii="PT Astra Serif" w:eastAsia="Times New Roman" w:hAnsi="PT Astra Serif" w:cs="Times New Roman"/>
          <w:sz w:val="24"/>
          <w:szCs w:val="24"/>
          <w:lang w:eastAsia="ru-RU"/>
        </w:rPr>
      </w:pPr>
      <w:r w:rsidRPr="005D506C">
        <w:rPr>
          <w:rFonts w:ascii="PT Astra Serif" w:eastAsia="Times New Roman" w:hAnsi="PT Astra Serif" w:cs="Times New Roman"/>
          <w:sz w:val="24"/>
          <w:szCs w:val="24"/>
          <w:lang w:eastAsia="ru-RU"/>
        </w:rPr>
        <w:t xml:space="preserve">2. Годовая бюджетная отчетность за 2025 год позволяет проанализировать финансовое положение и результаты деятельности Администрации муниципального образования и подтвердить правильность составления представленных форм. </w:t>
      </w:r>
    </w:p>
    <w:p w14:paraId="727E23ED" w14:textId="77777777" w:rsidR="000F64E7" w:rsidRPr="005D506C" w:rsidRDefault="000F64E7" w:rsidP="000F64E7">
      <w:pPr>
        <w:spacing w:after="0" w:line="240" w:lineRule="auto"/>
        <w:ind w:firstLine="709"/>
        <w:jc w:val="both"/>
        <w:rPr>
          <w:rFonts w:ascii="PT Astra Serif" w:eastAsia="Times New Roman" w:hAnsi="PT Astra Serif" w:cs="Times New Roman"/>
          <w:bCs/>
          <w:sz w:val="24"/>
          <w:szCs w:val="24"/>
        </w:rPr>
      </w:pPr>
      <w:r w:rsidRPr="005D506C">
        <w:rPr>
          <w:rFonts w:ascii="PT Astra Serif" w:eastAsia="Times New Roman" w:hAnsi="PT Astra Serif" w:cs="Times New Roman"/>
          <w:bCs/>
          <w:sz w:val="24"/>
          <w:szCs w:val="24"/>
        </w:rPr>
        <w:t xml:space="preserve">3. Отчетность составлена на основании данных Главной книги и регистров бюджетного учета, при выборочной сверке контрольных соотношений взаимосвязанных показателей между формами бюджетной отчетности, расхождений не установлено. </w:t>
      </w:r>
    </w:p>
    <w:p w14:paraId="6C3533CE" w14:textId="7FF2CDAA" w:rsidR="000F64E7" w:rsidRPr="005D506C" w:rsidRDefault="000F64E7" w:rsidP="000F64E7">
      <w:pPr>
        <w:spacing w:after="0" w:line="240" w:lineRule="auto"/>
        <w:ind w:firstLine="709"/>
        <w:jc w:val="both"/>
        <w:rPr>
          <w:rFonts w:ascii="PT Astra Serif" w:eastAsia="Times New Roman" w:hAnsi="PT Astra Serif" w:cs="Times New Roman"/>
          <w:bCs/>
          <w:sz w:val="24"/>
          <w:szCs w:val="24"/>
        </w:rPr>
      </w:pPr>
      <w:r w:rsidRPr="005D506C">
        <w:rPr>
          <w:rFonts w:ascii="PT Astra Serif" w:eastAsia="Times New Roman" w:hAnsi="PT Astra Serif" w:cs="Times New Roman"/>
          <w:bCs/>
          <w:sz w:val="24"/>
          <w:szCs w:val="24"/>
        </w:rPr>
        <w:t>4. Проверка годовой отчетности за 2025 год подтвердила полноту и достоверность представленного отчета.</w:t>
      </w:r>
    </w:p>
    <w:p w14:paraId="501157A7" w14:textId="77777777" w:rsidR="000F64E7" w:rsidRPr="005D506C" w:rsidRDefault="000F64E7" w:rsidP="000F64E7">
      <w:pPr>
        <w:spacing w:after="0" w:line="240" w:lineRule="auto"/>
        <w:ind w:firstLine="709"/>
        <w:jc w:val="both"/>
        <w:rPr>
          <w:rFonts w:ascii="PT Astra Serif" w:eastAsia="Times New Roman" w:hAnsi="PT Astra Serif" w:cs="Times New Roman"/>
          <w:bCs/>
          <w:sz w:val="24"/>
          <w:szCs w:val="24"/>
        </w:rPr>
      </w:pPr>
      <w:r w:rsidRPr="005D506C">
        <w:rPr>
          <w:rFonts w:ascii="PT Astra Serif" w:eastAsia="Times New Roman" w:hAnsi="PT Astra Serif" w:cs="Times New Roman"/>
          <w:bCs/>
          <w:sz w:val="24"/>
          <w:szCs w:val="24"/>
        </w:rPr>
        <w:t xml:space="preserve">5. Показатели дебиторской задолженности по платежам в бюджет за аренду и социальный найм жилья в бухгалтерской отчетности не расходятся с данными учета Отдела имущественных отношений Администрации района. </w:t>
      </w:r>
    </w:p>
    <w:p w14:paraId="445C7836" w14:textId="00F67B62" w:rsidR="000F64E7" w:rsidRPr="005D506C" w:rsidRDefault="000F64E7" w:rsidP="000F64E7">
      <w:pPr>
        <w:spacing w:after="0" w:line="240" w:lineRule="auto"/>
        <w:ind w:firstLine="709"/>
        <w:jc w:val="both"/>
        <w:rPr>
          <w:rFonts w:ascii="PT Astra Serif" w:eastAsia="Times New Roman" w:hAnsi="PT Astra Serif" w:cs="Times New Roman"/>
          <w:bCs/>
          <w:sz w:val="24"/>
          <w:szCs w:val="24"/>
        </w:rPr>
      </w:pPr>
      <w:r w:rsidRPr="005D506C">
        <w:rPr>
          <w:rFonts w:ascii="PT Astra Serif" w:eastAsia="Times New Roman" w:hAnsi="PT Astra Serif" w:cs="Times New Roman"/>
          <w:bCs/>
          <w:sz w:val="24"/>
          <w:szCs w:val="24"/>
        </w:rPr>
        <w:t>6. В ходе проведения анализа исполнения бюджета за 2025 год установлено, что средства бюджета в сумме 70 047,09 рублей были направлены на оплату экономических санкций – штрафов и пени за нарушение законодательства о налогах и сборах, законодательства о страховых взносах.</w:t>
      </w:r>
      <w:r w:rsidRPr="005D506C">
        <w:rPr>
          <w:rFonts w:ascii="PT Astra Serif" w:eastAsia="Times New Roman" w:hAnsi="PT Astra Serif" w:cs="Times New Roman"/>
          <w:b/>
          <w:bCs/>
          <w:sz w:val="24"/>
          <w:szCs w:val="24"/>
        </w:rPr>
        <w:t xml:space="preserve"> </w:t>
      </w:r>
      <w:r w:rsidRPr="005D506C">
        <w:rPr>
          <w:rFonts w:ascii="PT Astra Serif" w:eastAsia="Times New Roman" w:hAnsi="PT Astra Serif" w:cs="Times New Roman"/>
          <w:bCs/>
          <w:sz w:val="24"/>
          <w:szCs w:val="24"/>
        </w:rPr>
        <w:t xml:space="preserve">Произведенные расходы в данном случае нарушают принцип эффективности </w:t>
      </w:r>
      <w:r w:rsidRPr="005D506C">
        <w:rPr>
          <w:rFonts w:ascii="PT Astra Serif" w:eastAsia="Times New Roman" w:hAnsi="PT Astra Serif" w:cs="Times New Roman"/>
          <w:bCs/>
          <w:sz w:val="24"/>
          <w:szCs w:val="24"/>
        </w:rPr>
        <w:lastRenderedPageBreak/>
        <w:t xml:space="preserve">и результативности использования бюджетных средств, установленный ст. 34 Бюджетного Кодекса Российской Федерации, являются неэффективными. </w:t>
      </w:r>
    </w:p>
    <w:bookmarkEnd w:id="8"/>
    <w:p w14:paraId="54F25A70" w14:textId="2C2741A9" w:rsidR="000F64E7" w:rsidRPr="005D506C" w:rsidRDefault="000F64E7" w:rsidP="000F64E7">
      <w:pPr>
        <w:autoSpaceDE w:val="0"/>
        <w:autoSpaceDN w:val="0"/>
        <w:adjustRightInd w:val="0"/>
        <w:ind w:firstLine="567"/>
        <w:jc w:val="both"/>
        <w:rPr>
          <w:rFonts w:ascii="PT Astra Serif" w:hAnsi="PT Astra Serif"/>
          <w:b/>
          <w:bCs/>
          <w:i/>
          <w:iCs/>
          <w:sz w:val="24"/>
          <w:szCs w:val="24"/>
          <w:u w:val="single"/>
        </w:rPr>
      </w:pPr>
      <w:r w:rsidRPr="005D506C">
        <w:rPr>
          <w:rFonts w:ascii="PT Astra Serif" w:hAnsi="PT Astra Serif"/>
          <w:b/>
          <w:bCs/>
          <w:i/>
          <w:iCs/>
          <w:sz w:val="24"/>
          <w:szCs w:val="24"/>
          <w:u w:val="single"/>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p w14:paraId="4A738EE4" w14:textId="2F2236AE" w:rsidR="000F64E7" w:rsidRPr="005D506C" w:rsidRDefault="000F64E7" w:rsidP="00DC32F2">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5D506C">
        <w:rPr>
          <w:rFonts w:ascii="PT Astra Serif" w:eastAsia="Times New Roman" w:hAnsi="PT Astra Serif" w:cs="Times New Roman"/>
          <w:sz w:val="24"/>
          <w:szCs w:val="24"/>
          <w:lang w:eastAsia="ru-RU"/>
        </w:rPr>
        <w:t xml:space="preserve">1. Представленная Управлением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 бюджетная отчетность за 2025 год, составлена с учетом требований </w:t>
      </w:r>
      <w:proofErr w:type="spellStart"/>
      <w:r w:rsidRPr="005D506C">
        <w:rPr>
          <w:rFonts w:ascii="PT Astra Serif" w:eastAsia="Times New Roman" w:hAnsi="PT Astra Serif" w:cs="Times New Roman"/>
          <w:sz w:val="24"/>
          <w:szCs w:val="24"/>
          <w:lang w:eastAsia="ru-RU"/>
        </w:rPr>
        <w:t>ст.ст</w:t>
      </w:r>
      <w:proofErr w:type="spellEnd"/>
      <w:r w:rsidRPr="005D506C">
        <w:rPr>
          <w:rFonts w:ascii="PT Astra Serif" w:eastAsia="Times New Roman" w:hAnsi="PT Astra Serif" w:cs="Times New Roman"/>
          <w:sz w:val="24"/>
          <w:szCs w:val="24"/>
          <w:lang w:eastAsia="ru-RU"/>
        </w:rPr>
        <w:t>. 264.1, 264.2 БК РФ и по формам, предусмотренных Инструкцией № 191н, №33н. Отчетность представлена в Управление финансов в установленные сроки.</w:t>
      </w:r>
    </w:p>
    <w:p w14:paraId="4E3DB019" w14:textId="77777777" w:rsidR="000F64E7" w:rsidRPr="005D506C" w:rsidRDefault="000F64E7" w:rsidP="000F64E7">
      <w:pPr>
        <w:spacing w:after="0" w:line="240" w:lineRule="auto"/>
        <w:ind w:firstLine="709"/>
        <w:jc w:val="both"/>
        <w:rPr>
          <w:rFonts w:ascii="PT Astra Serif" w:eastAsia="Times New Roman" w:hAnsi="PT Astra Serif" w:cs="Times New Roman"/>
          <w:sz w:val="24"/>
          <w:szCs w:val="24"/>
          <w:lang w:eastAsia="ru-RU"/>
        </w:rPr>
      </w:pPr>
      <w:r w:rsidRPr="005D506C">
        <w:rPr>
          <w:rFonts w:ascii="PT Astra Serif" w:eastAsia="Times New Roman" w:hAnsi="PT Astra Serif" w:cs="Times New Roman"/>
          <w:sz w:val="24"/>
          <w:szCs w:val="24"/>
          <w:lang w:eastAsia="ru-RU"/>
        </w:rPr>
        <w:t xml:space="preserve">2. Годовая бюджетная отчетность за 2025 год позволяет проанализировать финансовое положение и результаты деятельности Администрации муниципального образования и подтвердить правильность составления представленных форм. </w:t>
      </w:r>
    </w:p>
    <w:p w14:paraId="2F997ECF" w14:textId="77777777" w:rsidR="000F64E7" w:rsidRPr="005D506C" w:rsidRDefault="000F64E7" w:rsidP="000F64E7">
      <w:pPr>
        <w:spacing w:after="0" w:line="240" w:lineRule="auto"/>
        <w:ind w:firstLine="709"/>
        <w:jc w:val="both"/>
        <w:rPr>
          <w:rFonts w:ascii="PT Astra Serif" w:eastAsia="Times New Roman" w:hAnsi="PT Astra Serif" w:cs="Times New Roman"/>
          <w:bCs/>
          <w:sz w:val="24"/>
          <w:szCs w:val="24"/>
        </w:rPr>
      </w:pPr>
      <w:r w:rsidRPr="005D506C">
        <w:rPr>
          <w:rFonts w:ascii="PT Astra Serif" w:eastAsia="Times New Roman" w:hAnsi="PT Astra Serif" w:cs="Times New Roman"/>
          <w:bCs/>
          <w:sz w:val="24"/>
          <w:szCs w:val="24"/>
        </w:rPr>
        <w:t xml:space="preserve">3. Отчетность составлена на основании данных Главной книги и регистров бюджетного учета, при выборочной сверке контрольных соотношений взаимосвязанных показателей между формами бюджетной отчетности, расхождений не установлено. </w:t>
      </w:r>
    </w:p>
    <w:p w14:paraId="2EA288DE" w14:textId="77777777" w:rsidR="000F64E7" w:rsidRPr="005D506C" w:rsidRDefault="000F64E7" w:rsidP="000F64E7">
      <w:pPr>
        <w:spacing w:after="0" w:line="240" w:lineRule="auto"/>
        <w:ind w:firstLine="709"/>
        <w:jc w:val="both"/>
        <w:rPr>
          <w:rFonts w:ascii="PT Astra Serif" w:eastAsia="Times New Roman" w:hAnsi="PT Astra Serif" w:cs="Times New Roman"/>
          <w:bCs/>
          <w:sz w:val="24"/>
          <w:szCs w:val="24"/>
        </w:rPr>
      </w:pPr>
      <w:r w:rsidRPr="005D506C">
        <w:rPr>
          <w:rFonts w:ascii="PT Astra Serif" w:eastAsia="Times New Roman" w:hAnsi="PT Astra Serif" w:cs="Times New Roman"/>
          <w:bCs/>
          <w:sz w:val="24"/>
          <w:szCs w:val="24"/>
        </w:rPr>
        <w:t>4. Проверка годовой отчетности за 2025 год подтвердила полноту и достоверность представленного отчета.</w:t>
      </w:r>
    </w:p>
    <w:p w14:paraId="646AFCD6" w14:textId="55639AE2" w:rsidR="000F64E7" w:rsidRPr="005D506C" w:rsidRDefault="000F64E7" w:rsidP="000F64E7">
      <w:pPr>
        <w:spacing w:after="0" w:line="240" w:lineRule="auto"/>
        <w:ind w:firstLine="709"/>
        <w:jc w:val="both"/>
        <w:rPr>
          <w:rFonts w:ascii="PT Astra Serif" w:eastAsia="Times New Roman" w:hAnsi="PT Astra Serif" w:cs="Times New Roman"/>
          <w:bCs/>
          <w:sz w:val="24"/>
          <w:szCs w:val="24"/>
        </w:rPr>
      </w:pPr>
      <w:r w:rsidRPr="005D506C">
        <w:rPr>
          <w:rFonts w:ascii="PT Astra Serif" w:eastAsia="Times New Roman" w:hAnsi="PT Astra Serif" w:cs="Times New Roman"/>
          <w:bCs/>
          <w:sz w:val="24"/>
          <w:szCs w:val="24"/>
        </w:rPr>
        <w:t xml:space="preserve">5. В ходе проведения анализа исполнения бюджета за 2025 год установлено, что средства бюджета в сумме </w:t>
      </w:r>
      <w:r w:rsidR="00DC32F2" w:rsidRPr="005D506C">
        <w:rPr>
          <w:rFonts w:ascii="PT Astra Serif" w:eastAsia="Times New Roman" w:hAnsi="PT Astra Serif" w:cs="Times New Roman"/>
          <w:bCs/>
          <w:sz w:val="24"/>
          <w:szCs w:val="24"/>
        </w:rPr>
        <w:t>667,37</w:t>
      </w:r>
      <w:r w:rsidRPr="005D506C">
        <w:rPr>
          <w:rFonts w:ascii="PT Astra Serif" w:eastAsia="Times New Roman" w:hAnsi="PT Astra Serif" w:cs="Times New Roman"/>
          <w:bCs/>
          <w:sz w:val="24"/>
          <w:szCs w:val="24"/>
        </w:rPr>
        <w:t xml:space="preserve"> рублей были направлены на оплату экономических санкций – штрафов и пени за нарушение законодательства о налогах и сборах, законодательства о страховых взносах.</w:t>
      </w:r>
      <w:r w:rsidRPr="005D506C">
        <w:rPr>
          <w:rFonts w:ascii="PT Astra Serif" w:eastAsia="Times New Roman" w:hAnsi="PT Astra Serif" w:cs="Times New Roman"/>
          <w:b/>
          <w:bCs/>
          <w:sz w:val="24"/>
          <w:szCs w:val="24"/>
        </w:rPr>
        <w:t xml:space="preserve"> </w:t>
      </w:r>
      <w:r w:rsidRPr="005D506C">
        <w:rPr>
          <w:rFonts w:ascii="PT Astra Serif" w:eastAsia="Times New Roman" w:hAnsi="PT Astra Serif" w:cs="Times New Roman"/>
          <w:bCs/>
          <w:sz w:val="24"/>
          <w:szCs w:val="24"/>
        </w:rPr>
        <w:t xml:space="preserve">Произведенные расходы в данном случае нарушают принцип эффективности и результативности использования бюджетных средств, установленный ст. 34 Бюджетного Кодекса Российской Федерации, являются неэффективными. </w:t>
      </w:r>
    </w:p>
    <w:bookmarkEnd w:id="2"/>
    <w:p w14:paraId="708A0751" w14:textId="77777777" w:rsidR="00C22666" w:rsidRPr="005D506C" w:rsidRDefault="00C22666" w:rsidP="00134A34">
      <w:pPr>
        <w:pStyle w:val="ae"/>
        <w:ind w:firstLine="567"/>
        <w:rPr>
          <w:rFonts w:ascii="PT Astra Serif" w:hAnsi="PT Astra Serif"/>
          <w:sz w:val="24"/>
          <w:szCs w:val="24"/>
          <w:lang w:eastAsia="ru-RU"/>
        </w:rPr>
      </w:pPr>
    </w:p>
    <w:p w14:paraId="0F604818" w14:textId="57B6B23A" w:rsidR="00073AE2" w:rsidRPr="005D506C" w:rsidRDefault="00073AE2" w:rsidP="009C5097">
      <w:pPr>
        <w:spacing w:after="0"/>
        <w:ind w:firstLine="708"/>
        <w:jc w:val="center"/>
        <w:rPr>
          <w:rFonts w:ascii="PT Astra Serif" w:hAnsi="PT Astra Serif" w:cs="Times New Roman"/>
          <w:b/>
          <w:sz w:val="24"/>
          <w:szCs w:val="24"/>
        </w:rPr>
      </w:pPr>
      <w:r w:rsidRPr="005D506C">
        <w:rPr>
          <w:rFonts w:ascii="PT Astra Serif" w:hAnsi="PT Astra Serif" w:cs="Times New Roman"/>
          <w:b/>
          <w:sz w:val="24"/>
          <w:szCs w:val="24"/>
        </w:rPr>
        <w:t>Экспертно-аналитические мероприятия.</w:t>
      </w:r>
    </w:p>
    <w:p w14:paraId="79B96C12" w14:textId="77777777" w:rsidR="00290ECB" w:rsidRPr="005D506C" w:rsidRDefault="00290ECB" w:rsidP="009C5097">
      <w:pPr>
        <w:spacing w:after="0"/>
        <w:ind w:firstLine="708"/>
        <w:jc w:val="center"/>
        <w:rPr>
          <w:rFonts w:ascii="PT Astra Serif" w:hAnsi="PT Astra Serif" w:cs="Times New Roman"/>
          <w:b/>
          <w:sz w:val="24"/>
          <w:szCs w:val="24"/>
        </w:rPr>
      </w:pPr>
    </w:p>
    <w:p w14:paraId="6DF65A3F" w14:textId="5BFE644E" w:rsidR="00B04FDB" w:rsidRPr="005D506C" w:rsidRDefault="00CF3CB7"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bookmarkStart w:id="9" w:name="_Hlk170920329"/>
      <w:r w:rsidRPr="005D506C">
        <w:rPr>
          <w:rFonts w:ascii="PT Astra Serif" w:eastAsiaTheme="minorEastAsia" w:hAnsi="PT Astra Serif" w:cs="Times New Roman"/>
          <w:sz w:val="24"/>
          <w:szCs w:val="24"/>
          <w:lang w:eastAsia="zh-CN"/>
        </w:rPr>
        <w:t xml:space="preserve">В период с </w:t>
      </w:r>
      <w:r w:rsidR="00DC32F2" w:rsidRPr="005D506C">
        <w:rPr>
          <w:rFonts w:ascii="PT Astra Serif" w:eastAsiaTheme="minorEastAsia" w:hAnsi="PT Astra Serif" w:cs="Times New Roman"/>
          <w:sz w:val="24"/>
          <w:szCs w:val="24"/>
          <w:lang w:eastAsia="zh-CN"/>
        </w:rPr>
        <w:t>26</w:t>
      </w:r>
      <w:r w:rsidRPr="005D506C">
        <w:rPr>
          <w:rFonts w:ascii="PT Astra Serif" w:eastAsiaTheme="minorEastAsia" w:hAnsi="PT Astra Serif" w:cs="Times New Roman"/>
          <w:sz w:val="24"/>
          <w:szCs w:val="24"/>
          <w:lang w:eastAsia="zh-CN"/>
        </w:rPr>
        <w:t>.</w:t>
      </w:r>
      <w:r w:rsidR="00290ECB" w:rsidRPr="005D506C">
        <w:rPr>
          <w:rFonts w:ascii="PT Astra Serif" w:eastAsiaTheme="minorEastAsia" w:hAnsi="PT Astra Serif" w:cs="Times New Roman"/>
          <w:sz w:val="24"/>
          <w:szCs w:val="24"/>
          <w:lang w:eastAsia="zh-CN"/>
        </w:rPr>
        <w:t>0</w:t>
      </w:r>
      <w:r w:rsidRPr="005D506C">
        <w:rPr>
          <w:rFonts w:ascii="PT Astra Serif" w:eastAsiaTheme="minorEastAsia" w:hAnsi="PT Astra Serif" w:cs="Times New Roman"/>
          <w:sz w:val="24"/>
          <w:szCs w:val="24"/>
          <w:lang w:eastAsia="zh-CN"/>
        </w:rPr>
        <w:t>1.202</w:t>
      </w:r>
      <w:r w:rsidR="00DC32F2" w:rsidRPr="005D506C">
        <w:rPr>
          <w:rFonts w:ascii="PT Astra Serif" w:eastAsiaTheme="minorEastAsia" w:hAnsi="PT Astra Serif" w:cs="Times New Roman"/>
          <w:sz w:val="24"/>
          <w:szCs w:val="24"/>
          <w:lang w:eastAsia="zh-CN"/>
        </w:rPr>
        <w:t>6</w:t>
      </w:r>
      <w:r w:rsidRPr="005D506C">
        <w:rPr>
          <w:rFonts w:ascii="PT Astra Serif" w:eastAsiaTheme="minorEastAsia" w:hAnsi="PT Astra Serif" w:cs="Times New Roman"/>
          <w:sz w:val="24"/>
          <w:szCs w:val="24"/>
          <w:lang w:eastAsia="zh-CN"/>
        </w:rPr>
        <w:t xml:space="preserve"> г. по </w:t>
      </w:r>
      <w:r w:rsidR="00DC32F2" w:rsidRPr="005D506C">
        <w:rPr>
          <w:rFonts w:ascii="PT Astra Serif" w:eastAsiaTheme="minorEastAsia" w:hAnsi="PT Astra Serif" w:cs="Times New Roman"/>
          <w:sz w:val="24"/>
          <w:szCs w:val="24"/>
          <w:lang w:eastAsia="zh-CN"/>
        </w:rPr>
        <w:t>31</w:t>
      </w:r>
      <w:r w:rsidRPr="005D506C">
        <w:rPr>
          <w:rFonts w:ascii="PT Astra Serif" w:eastAsiaTheme="minorEastAsia" w:hAnsi="PT Astra Serif" w:cs="Times New Roman"/>
          <w:sz w:val="24"/>
          <w:szCs w:val="24"/>
          <w:lang w:eastAsia="zh-CN"/>
        </w:rPr>
        <w:t>.</w:t>
      </w:r>
      <w:r w:rsidR="00290ECB" w:rsidRPr="005D506C">
        <w:rPr>
          <w:rFonts w:ascii="PT Astra Serif" w:eastAsiaTheme="minorEastAsia" w:hAnsi="PT Astra Serif" w:cs="Times New Roman"/>
          <w:sz w:val="24"/>
          <w:szCs w:val="24"/>
          <w:lang w:eastAsia="zh-CN"/>
        </w:rPr>
        <w:t>03</w:t>
      </w:r>
      <w:r w:rsidRPr="005D506C">
        <w:rPr>
          <w:rFonts w:ascii="PT Astra Serif" w:eastAsiaTheme="minorEastAsia" w:hAnsi="PT Astra Serif" w:cs="Times New Roman"/>
          <w:sz w:val="24"/>
          <w:szCs w:val="24"/>
          <w:lang w:eastAsia="zh-CN"/>
        </w:rPr>
        <w:t>.202</w:t>
      </w:r>
      <w:r w:rsidR="00DC32F2" w:rsidRPr="005D506C">
        <w:rPr>
          <w:rFonts w:ascii="PT Astra Serif" w:eastAsiaTheme="minorEastAsia" w:hAnsi="PT Astra Serif" w:cs="Times New Roman"/>
          <w:sz w:val="24"/>
          <w:szCs w:val="24"/>
          <w:lang w:eastAsia="zh-CN"/>
        </w:rPr>
        <w:t>6</w:t>
      </w:r>
      <w:r w:rsidRPr="005D506C">
        <w:rPr>
          <w:rFonts w:ascii="PT Astra Serif" w:eastAsiaTheme="minorEastAsia" w:hAnsi="PT Astra Serif" w:cs="Times New Roman"/>
          <w:sz w:val="24"/>
          <w:szCs w:val="24"/>
          <w:lang w:eastAsia="zh-CN"/>
        </w:rPr>
        <w:t xml:space="preserve"> г. проведен</w:t>
      </w:r>
      <w:r w:rsidR="00290ECB" w:rsidRPr="005D506C">
        <w:rPr>
          <w:rFonts w:ascii="PT Astra Serif" w:eastAsiaTheme="minorEastAsia" w:hAnsi="PT Astra Serif" w:cs="Times New Roman"/>
          <w:sz w:val="24"/>
          <w:szCs w:val="24"/>
          <w:lang w:eastAsia="zh-CN"/>
        </w:rPr>
        <w:t>о</w:t>
      </w:r>
      <w:r w:rsidRPr="005D506C">
        <w:rPr>
          <w:rFonts w:ascii="PT Astra Serif" w:eastAsiaTheme="minorEastAsia" w:hAnsi="PT Astra Serif" w:cs="Times New Roman"/>
          <w:sz w:val="24"/>
          <w:szCs w:val="24"/>
          <w:lang w:eastAsia="zh-CN"/>
        </w:rPr>
        <w:t xml:space="preserve"> </w:t>
      </w:r>
      <w:r w:rsidR="00DC32F2" w:rsidRPr="005D506C">
        <w:rPr>
          <w:rFonts w:ascii="PT Astra Serif" w:eastAsiaTheme="minorEastAsia" w:hAnsi="PT Astra Serif" w:cs="Times New Roman"/>
          <w:sz w:val="24"/>
          <w:szCs w:val="24"/>
          <w:lang w:eastAsia="zh-CN"/>
        </w:rPr>
        <w:t>18</w:t>
      </w:r>
      <w:r w:rsidR="00290ECB" w:rsidRPr="005D506C">
        <w:rPr>
          <w:rFonts w:ascii="PT Astra Serif" w:eastAsiaTheme="minorEastAsia" w:hAnsi="PT Astra Serif" w:cs="Times New Roman"/>
          <w:sz w:val="24"/>
          <w:szCs w:val="24"/>
          <w:lang w:eastAsia="zh-CN"/>
        </w:rPr>
        <w:t xml:space="preserve"> </w:t>
      </w:r>
      <w:r w:rsidRPr="005D506C">
        <w:rPr>
          <w:rFonts w:ascii="PT Astra Serif" w:eastAsiaTheme="minorEastAsia" w:hAnsi="PT Astra Serif" w:cs="Times New Roman"/>
          <w:sz w:val="24"/>
          <w:szCs w:val="24"/>
          <w:lang w:eastAsia="zh-CN"/>
        </w:rPr>
        <w:t>экспертиз проектов постановлений Администрации муниципального образования «Муниципальный округ Красногорский район Удмуртской Республики»</w:t>
      </w:r>
      <w:r w:rsidR="00B04FDB" w:rsidRPr="005D506C">
        <w:rPr>
          <w:rFonts w:ascii="PT Astra Serif" w:eastAsiaTheme="minorEastAsia" w:hAnsi="PT Astra Serif" w:cs="Times New Roman"/>
          <w:sz w:val="24"/>
          <w:szCs w:val="24"/>
          <w:lang w:eastAsia="zh-CN"/>
        </w:rPr>
        <w:t>:</w:t>
      </w:r>
    </w:p>
    <w:p w14:paraId="3CF6364C" w14:textId="79207A07" w:rsidR="00C26DEB" w:rsidRPr="005D506C" w:rsidRDefault="00C26DEB"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 xml:space="preserve">«О внесении изменений в муниципальную программу «Содержание и развитие муниципального хозяйства муниципального образования «Муниципальный округ Красногорский район Удмуртской Республики» на 2016-2028годы»; </w:t>
      </w:r>
    </w:p>
    <w:p w14:paraId="2CBC7EFD" w14:textId="4C8DC99D" w:rsidR="00C26DEB" w:rsidRPr="005D506C" w:rsidRDefault="00C26DEB"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«О внесении изменений в муниципальную программу «Социальная поддержка населения» на 2015-2028 годы;</w:t>
      </w:r>
    </w:p>
    <w:p w14:paraId="04299C4D" w14:textId="046F71EF" w:rsidR="008F012C" w:rsidRPr="005D506C" w:rsidRDefault="008F012C" w:rsidP="00C37AB3">
      <w:pPr>
        <w:autoSpaceDE w:val="0"/>
        <w:autoSpaceDN w:val="0"/>
        <w:adjustRightInd w:val="0"/>
        <w:spacing w:before="60" w:after="0" w:line="240" w:lineRule="auto"/>
        <w:ind w:firstLine="567"/>
        <w:jc w:val="both"/>
        <w:rPr>
          <w:rStyle w:val="ab"/>
          <w:rFonts w:ascii="PT Astra Serif" w:eastAsiaTheme="minorHAnsi" w:hAnsi="PT Astra Serif" w:cs="Times New Roman"/>
        </w:rPr>
      </w:pPr>
      <w:r w:rsidRPr="005D506C">
        <w:rPr>
          <w:rStyle w:val="ab"/>
          <w:rFonts w:ascii="PT Astra Serif" w:eastAsiaTheme="minorHAnsi" w:hAnsi="PT Astra Serif" w:cs="Times New Roman"/>
        </w:rPr>
        <w:t>«Формирование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2022-2028 годы»;</w:t>
      </w:r>
    </w:p>
    <w:p w14:paraId="3D7F56E5" w14:textId="761D7359" w:rsidR="00C22666" w:rsidRPr="005D506C" w:rsidRDefault="00C22666"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imes New Roman" w:hAnsi="PT Astra Serif"/>
          <w:sz w:val="24"/>
          <w:szCs w:val="24"/>
        </w:rPr>
        <w:t>«Повышение безопасности дорожного движения на территории Красногорского района на 2017 - 2028 годы»</w:t>
      </w:r>
      <w:r w:rsidRPr="005D506C">
        <w:rPr>
          <w:rFonts w:ascii="PT Astra Serif" w:hAnsi="PT Astra Serif"/>
          <w:sz w:val="24"/>
          <w:szCs w:val="24"/>
        </w:rPr>
        <w:t>;</w:t>
      </w:r>
    </w:p>
    <w:p w14:paraId="4F04DB41" w14:textId="54CD452B" w:rsidR="00C26DEB" w:rsidRPr="005D506C" w:rsidRDefault="00C26DEB"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«О внесении изменений в муниципальную программу «Создание условий для устойчивого экономического развития» на 2015-2028 годы»;</w:t>
      </w:r>
    </w:p>
    <w:p w14:paraId="21B510FE" w14:textId="2F465CB7" w:rsidR="008F012C" w:rsidRPr="005D506C" w:rsidRDefault="008F012C"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Style w:val="ab"/>
          <w:rFonts w:ascii="PT Astra Serif" w:eastAsiaTheme="minorHAnsi" w:hAnsi="PT Astra Serif" w:cs="Times New Roman"/>
        </w:rPr>
        <w:t>«</w:t>
      </w:r>
      <w:r w:rsidRPr="005D506C">
        <w:rPr>
          <w:rFonts w:ascii="PT Astra Serif" w:eastAsiaTheme="minorEastAsia" w:hAnsi="PT Astra Serif"/>
          <w:sz w:val="24"/>
          <w:szCs w:val="24"/>
          <w:lang w:eastAsia="zh-CN"/>
        </w:rPr>
        <w:t>Обеспечение защиты прав потребителей в муниципальном образовании «Муниципальный округ Красногорский район Удмуртской Республики» на 2018-2028 годы»;</w:t>
      </w:r>
    </w:p>
    <w:p w14:paraId="6A816AFC" w14:textId="713AFE14" w:rsidR="00C26DEB" w:rsidRPr="005D506C" w:rsidRDefault="00C26DEB"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«О внесении изменений в муниципальную программу «Безопасность» муниципального образования «Муниципальный округ Красногорский район Удмуртской Республики» на 2015-2028 годы»;</w:t>
      </w:r>
    </w:p>
    <w:p w14:paraId="459D29FB" w14:textId="5885F6CD" w:rsidR="00C26DEB" w:rsidRPr="005D506C" w:rsidRDefault="00C26DEB"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«О внесении изменений в муниципальную программу муниципального образования «Муниципальный округ Красногорский район Удмуртской Республики» «Развитие образования и воспитание на 2015-2028 годы» на 2015-2028 годы»;</w:t>
      </w:r>
    </w:p>
    <w:p w14:paraId="6478F251" w14:textId="17DF09C2" w:rsidR="00C26DEB" w:rsidRPr="005D506C" w:rsidRDefault="00C26DEB"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 xml:space="preserve">«О внесении изменений в муниципальную программу муниципального образования «Муниципальный округ Красногорский район Удмуртской Республики» «Энергосбережение и </w:t>
      </w:r>
      <w:r w:rsidRPr="005D506C">
        <w:rPr>
          <w:rFonts w:ascii="PT Astra Serif" w:eastAsiaTheme="minorEastAsia" w:hAnsi="PT Astra Serif" w:cs="Times New Roman"/>
          <w:sz w:val="24"/>
          <w:szCs w:val="24"/>
          <w:lang w:eastAsia="zh-CN"/>
        </w:rPr>
        <w:lastRenderedPageBreak/>
        <w:t xml:space="preserve">повышение энергетической эффективности муниципального образования «Муниципальный округ Красногорский район Удмуртской Республики» на 2023-2030 </w:t>
      </w:r>
      <w:proofErr w:type="spellStart"/>
      <w:r w:rsidRPr="005D506C">
        <w:rPr>
          <w:rFonts w:ascii="PT Astra Serif" w:eastAsiaTheme="minorEastAsia" w:hAnsi="PT Astra Serif" w:cs="Times New Roman"/>
          <w:sz w:val="24"/>
          <w:szCs w:val="24"/>
          <w:lang w:eastAsia="zh-CN"/>
        </w:rPr>
        <w:t>г.г</w:t>
      </w:r>
      <w:proofErr w:type="spellEnd"/>
      <w:r w:rsidRPr="005D506C">
        <w:rPr>
          <w:rFonts w:ascii="PT Astra Serif" w:eastAsiaTheme="minorEastAsia" w:hAnsi="PT Astra Serif" w:cs="Times New Roman"/>
          <w:sz w:val="24"/>
          <w:szCs w:val="24"/>
          <w:lang w:eastAsia="zh-CN"/>
        </w:rPr>
        <w:t>.»;</w:t>
      </w:r>
    </w:p>
    <w:p w14:paraId="4F9B62F3" w14:textId="0D0870E0" w:rsidR="00C26DEB" w:rsidRPr="005D506C" w:rsidRDefault="00C26DEB"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«О внесении изменений в муниципальную программу муниципального образования «Муниципальный округ Красногорский район Удмуртской Республики» «Развитие культуры» на 2020 - 2028 годы»;</w:t>
      </w:r>
    </w:p>
    <w:p w14:paraId="41B504CD" w14:textId="23412AE6" w:rsidR="00C26DEB" w:rsidRPr="005D506C" w:rsidRDefault="00C26DEB"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«О внесении изменений в муниципальную программу муниципального образования «Муниципальный округ Красногорский район Удмуртской Республики» «Реализация молодежной политики» на 2022 - 2028 годы»;</w:t>
      </w:r>
    </w:p>
    <w:p w14:paraId="1444CE53" w14:textId="1D8C7046" w:rsidR="00C26DEB" w:rsidRPr="005D506C" w:rsidRDefault="00C26DEB"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«О внесении изменений в муниципальную программу муниципального образования «Муниципальный округ Красногорский район Удмуртской Республики» «Безопасный труд» на 2015 - 202</w:t>
      </w:r>
      <w:r w:rsidR="00290ECB" w:rsidRPr="005D506C">
        <w:rPr>
          <w:rFonts w:ascii="PT Astra Serif" w:eastAsiaTheme="minorEastAsia" w:hAnsi="PT Astra Serif" w:cs="Times New Roman"/>
          <w:sz w:val="24"/>
          <w:szCs w:val="24"/>
          <w:lang w:eastAsia="zh-CN"/>
        </w:rPr>
        <w:t>8</w:t>
      </w:r>
      <w:r w:rsidRPr="005D506C">
        <w:rPr>
          <w:rFonts w:ascii="PT Astra Serif" w:eastAsiaTheme="minorEastAsia" w:hAnsi="PT Astra Serif" w:cs="Times New Roman"/>
          <w:sz w:val="24"/>
          <w:szCs w:val="24"/>
          <w:lang w:eastAsia="zh-CN"/>
        </w:rPr>
        <w:t xml:space="preserve"> годы»;</w:t>
      </w:r>
    </w:p>
    <w:p w14:paraId="4E17433B" w14:textId="1EEA805B" w:rsidR="008F012C" w:rsidRPr="005D506C" w:rsidRDefault="008F012C"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Style w:val="ab"/>
          <w:rFonts w:ascii="PT Astra Serif" w:eastAsiaTheme="minorHAnsi" w:hAnsi="PT Astra Serif" w:cs="Times New Roman"/>
        </w:rPr>
        <w:t>«Поддержка социально ориентированных некоммерческих организаций, осуществляющих деятельность на территории муниципального образования «Муниципальный округ Красногорский район Удмуртской Республики» на 2018 – 2028 годы»;</w:t>
      </w:r>
    </w:p>
    <w:p w14:paraId="1D6F4163" w14:textId="23552A5A" w:rsidR="00C26DEB" w:rsidRPr="005D506C" w:rsidRDefault="00544BB4"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«О внесении изменений в муниципальную программу муниципального образования «Муниципальный округ Красногорский район Удмуртской Республики» «Муниципальное управление» на 2015 - 2028 годы»</w:t>
      </w:r>
      <w:r w:rsidR="00C22666" w:rsidRPr="005D506C">
        <w:rPr>
          <w:rFonts w:ascii="PT Astra Serif" w:eastAsiaTheme="minorEastAsia" w:hAnsi="PT Astra Serif" w:cs="Times New Roman"/>
          <w:sz w:val="24"/>
          <w:szCs w:val="24"/>
          <w:lang w:eastAsia="zh-CN"/>
        </w:rPr>
        <w:t>;</w:t>
      </w:r>
    </w:p>
    <w:p w14:paraId="3EBBFE0F" w14:textId="27C09D09" w:rsidR="00C22666" w:rsidRPr="005D506C" w:rsidRDefault="00C22666"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«Создание условий для развития физической культуры и спорта в Красногорском районе на 2020-2028 годы».</w:t>
      </w:r>
    </w:p>
    <w:p w14:paraId="178C543D" w14:textId="77777777" w:rsidR="00CF3CB7" w:rsidRPr="005D506C" w:rsidRDefault="00CF3CB7" w:rsidP="00C37AB3">
      <w:pPr>
        <w:spacing w:after="0" w:line="240" w:lineRule="auto"/>
        <w:ind w:firstLine="708"/>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Подготовлены заключения.</w:t>
      </w:r>
    </w:p>
    <w:bookmarkEnd w:id="9"/>
    <w:p w14:paraId="7E9C4F15" w14:textId="77777777" w:rsidR="00CF3CB7" w:rsidRPr="005D506C" w:rsidRDefault="00CF3CB7" w:rsidP="00287190">
      <w:pPr>
        <w:spacing w:after="0"/>
        <w:ind w:firstLine="708"/>
        <w:jc w:val="both"/>
        <w:rPr>
          <w:rFonts w:ascii="PT Astra Serif" w:hAnsi="PT Astra Serif" w:cs="Times New Roman"/>
          <w:sz w:val="24"/>
          <w:szCs w:val="24"/>
        </w:rPr>
      </w:pPr>
    </w:p>
    <w:p w14:paraId="4E0D2535" w14:textId="77777777" w:rsidR="00D24655" w:rsidRPr="005D506C" w:rsidRDefault="00D24655" w:rsidP="00D24655">
      <w:pPr>
        <w:spacing w:after="0"/>
        <w:ind w:firstLine="708"/>
        <w:jc w:val="both"/>
        <w:rPr>
          <w:rFonts w:ascii="PT Astra Serif" w:hAnsi="PT Astra Serif" w:cs="Times New Roman"/>
          <w:sz w:val="24"/>
          <w:szCs w:val="24"/>
        </w:rPr>
      </w:pPr>
    </w:p>
    <w:p w14:paraId="51D0EF10" w14:textId="77777777" w:rsidR="00D24655" w:rsidRPr="005D506C" w:rsidRDefault="00D24655" w:rsidP="00D24655">
      <w:pPr>
        <w:spacing w:after="0"/>
        <w:ind w:firstLine="708"/>
        <w:jc w:val="both"/>
        <w:rPr>
          <w:rFonts w:ascii="PT Astra Serif" w:hAnsi="PT Astra Serif" w:cs="Times New Roman"/>
          <w:sz w:val="24"/>
          <w:szCs w:val="24"/>
        </w:rPr>
      </w:pPr>
    </w:p>
    <w:p w14:paraId="037F52F7" w14:textId="77777777" w:rsidR="00230583" w:rsidRPr="005D506C" w:rsidRDefault="00230583" w:rsidP="00073AE2">
      <w:pPr>
        <w:spacing w:after="0"/>
        <w:ind w:firstLine="708"/>
        <w:jc w:val="both"/>
        <w:rPr>
          <w:rFonts w:ascii="PT Astra Serif" w:hAnsi="PT Astra Serif" w:cs="Times New Roman"/>
          <w:sz w:val="24"/>
          <w:szCs w:val="24"/>
        </w:rPr>
      </w:pPr>
    </w:p>
    <w:p w14:paraId="469E7E6F" w14:textId="77777777" w:rsidR="001208C1" w:rsidRPr="005D506C" w:rsidRDefault="001208C1" w:rsidP="00156FA2">
      <w:pPr>
        <w:spacing w:after="0"/>
        <w:ind w:firstLine="708"/>
        <w:jc w:val="both"/>
        <w:rPr>
          <w:rFonts w:ascii="PT Astra Serif" w:hAnsi="PT Astra Serif" w:cs="Times New Roman"/>
          <w:sz w:val="24"/>
          <w:szCs w:val="24"/>
        </w:rPr>
      </w:pPr>
    </w:p>
    <w:p w14:paraId="496544B6" w14:textId="02D33CB0" w:rsidR="00230583" w:rsidRPr="00C22666" w:rsidRDefault="00230583" w:rsidP="00073AE2">
      <w:pPr>
        <w:spacing w:after="0"/>
        <w:ind w:firstLine="708"/>
        <w:jc w:val="both"/>
        <w:rPr>
          <w:rFonts w:ascii="PT Astra Serif" w:hAnsi="PT Astra Serif" w:cs="Times New Roman"/>
          <w:sz w:val="24"/>
          <w:szCs w:val="24"/>
        </w:rPr>
      </w:pPr>
      <w:r w:rsidRPr="005D506C">
        <w:rPr>
          <w:rFonts w:ascii="PT Astra Serif" w:hAnsi="PT Astra Serif" w:cs="Times New Roman"/>
          <w:sz w:val="24"/>
          <w:szCs w:val="24"/>
        </w:rPr>
        <w:t xml:space="preserve">Председатель контрольно-счетного органа                                          </w:t>
      </w:r>
      <w:r w:rsidR="00287190" w:rsidRPr="005D506C">
        <w:rPr>
          <w:rFonts w:ascii="PT Astra Serif" w:hAnsi="PT Astra Serif" w:cs="Times New Roman"/>
          <w:sz w:val="24"/>
          <w:szCs w:val="24"/>
        </w:rPr>
        <w:t>Е.С. Омелюхина</w:t>
      </w:r>
    </w:p>
    <w:p w14:paraId="4D09D288" w14:textId="77777777" w:rsidR="00230583" w:rsidRPr="00C22666" w:rsidRDefault="00230583" w:rsidP="00073AE2">
      <w:pPr>
        <w:spacing w:after="0"/>
        <w:ind w:firstLine="708"/>
        <w:jc w:val="both"/>
        <w:rPr>
          <w:rFonts w:ascii="PT Astra Serif" w:hAnsi="PT Astra Serif" w:cs="Times New Roman"/>
          <w:sz w:val="24"/>
          <w:szCs w:val="24"/>
        </w:rPr>
      </w:pPr>
    </w:p>
    <w:p w14:paraId="6E57196F" w14:textId="77777777" w:rsidR="002274EB" w:rsidRPr="00C22666" w:rsidRDefault="002274EB" w:rsidP="00073AE2">
      <w:pPr>
        <w:spacing w:after="0"/>
        <w:ind w:firstLine="708"/>
        <w:jc w:val="both"/>
        <w:rPr>
          <w:rFonts w:ascii="PT Astra Serif" w:hAnsi="PT Astra Serif" w:cs="Times New Roman"/>
          <w:sz w:val="24"/>
          <w:szCs w:val="24"/>
        </w:rPr>
      </w:pPr>
    </w:p>
    <w:p w14:paraId="7027BA9D" w14:textId="77777777" w:rsidR="002274EB" w:rsidRPr="00C22666" w:rsidRDefault="002274EB" w:rsidP="00073AE2">
      <w:pPr>
        <w:spacing w:after="0"/>
        <w:ind w:firstLine="708"/>
        <w:jc w:val="both"/>
        <w:rPr>
          <w:rFonts w:ascii="PT Astra Serif" w:hAnsi="PT Astra Serif" w:cs="Times New Roman"/>
          <w:sz w:val="24"/>
          <w:szCs w:val="24"/>
        </w:rPr>
      </w:pPr>
    </w:p>
    <w:p w14:paraId="0C7DAFC5" w14:textId="77777777" w:rsidR="002274EB" w:rsidRPr="00C22666" w:rsidRDefault="002274EB" w:rsidP="00073AE2">
      <w:pPr>
        <w:spacing w:after="0"/>
        <w:ind w:firstLine="708"/>
        <w:jc w:val="both"/>
        <w:rPr>
          <w:rFonts w:ascii="PT Astra Serif" w:hAnsi="PT Astra Serif" w:cs="Times New Roman"/>
          <w:sz w:val="24"/>
          <w:szCs w:val="24"/>
        </w:rPr>
      </w:pPr>
    </w:p>
    <w:p w14:paraId="699C9E11" w14:textId="77777777" w:rsidR="002274EB" w:rsidRPr="00C22666" w:rsidRDefault="002274EB" w:rsidP="00073AE2">
      <w:pPr>
        <w:spacing w:after="0"/>
        <w:ind w:firstLine="708"/>
        <w:jc w:val="both"/>
        <w:rPr>
          <w:rFonts w:ascii="PT Astra Serif" w:hAnsi="PT Astra Serif" w:cs="Times New Roman"/>
          <w:sz w:val="24"/>
          <w:szCs w:val="24"/>
        </w:rPr>
      </w:pPr>
    </w:p>
    <w:p w14:paraId="2D6F21AE" w14:textId="77777777" w:rsidR="002274EB" w:rsidRPr="00C22666" w:rsidRDefault="002274EB" w:rsidP="00073AE2">
      <w:pPr>
        <w:spacing w:after="0"/>
        <w:ind w:firstLine="708"/>
        <w:jc w:val="both"/>
        <w:rPr>
          <w:rFonts w:ascii="PT Astra Serif" w:hAnsi="PT Astra Serif" w:cs="Times New Roman"/>
          <w:sz w:val="24"/>
          <w:szCs w:val="24"/>
        </w:rPr>
      </w:pPr>
    </w:p>
    <w:p w14:paraId="11FC9491" w14:textId="77777777" w:rsidR="002274EB" w:rsidRPr="00C22666" w:rsidRDefault="002274EB" w:rsidP="00073AE2">
      <w:pPr>
        <w:spacing w:after="0"/>
        <w:ind w:firstLine="708"/>
        <w:jc w:val="both"/>
        <w:rPr>
          <w:rFonts w:ascii="PT Astra Serif" w:hAnsi="PT Astra Serif" w:cs="Times New Roman"/>
          <w:sz w:val="24"/>
          <w:szCs w:val="24"/>
        </w:rPr>
      </w:pPr>
    </w:p>
    <w:p w14:paraId="196E1D78" w14:textId="77777777" w:rsidR="002274EB" w:rsidRPr="00C22666" w:rsidRDefault="002274EB" w:rsidP="00073AE2">
      <w:pPr>
        <w:spacing w:after="0"/>
        <w:ind w:firstLine="708"/>
        <w:jc w:val="both"/>
        <w:rPr>
          <w:rFonts w:ascii="PT Astra Serif" w:hAnsi="PT Astra Serif" w:cs="Times New Roman"/>
          <w:sz w:val="24"/>
          <w:szCs w:val="24"/>
        </w:rPr>
      </w:pPr>
    </w:p>
    <w:p w14:paraId="6B5FE170" w14:textId="77777777" w:rsidR="002274EB" w:rsidRPr="00C22666" w:rsidRDefault="002274EB" w:rsidP="00073AE2">
      <w:pPr>
        <w:spacing w:after="0"/>
        <w:ind w:firstLine="708"/>
        <w:jc w:val="both"/>
        <w:rPr>
          <w:rFonts w:ascii="PT Astra Serif" w:hAnsi="PT Astra Serif" w:cs="Times New Roman"/>
          <w:sz w:val="24"/>
          <w:szCs w:val="24"/>
        </w:rPr>
      </w:pPr>
    </w:p>
    <w:p w14:paraId="55A83DEC" w14:textId="77777777" w:rsidR="002274EB" w:rsidRPr="00C22666" w:rsidRDefault="002274EB" w:rsidP="00073AE2">
      <w:pPr>
        <w:spacing w:after="0"/>
        <w:ind w:firstLine="708"/>
        <w:jc w:val="both"/>
        <w:rPr>
          <w:rFonts w:ascii="PT Astra Serif" w:hAnsi="PT Astra Serif" w:cs="Times New Roman"/>
          <w:sz w:val="24"/>
          <w:szCs w:val="24"/>
        </w:rPr>
      </w:pPr>
    </w:p>
    <w:p w14:paraId="20922F4E" w14:textId="77777777" w:rsidR="002274EB" w:rsidRPr="00C22666" w:rsidRDefault="002274EB" w:rsidP="00073AE2">
      <w:pPr>
        <w:spacing w:after="0"/>
        <w:ind w:firstLine="708"/>
        <w:jc w:val="both"/>
        <w:rPr>
          <w:rFonts w:ascii="PT Astra Serif" w:hAnsi="PT Astra Serif" w:cs="Times New Roman"/>
          <w:sz w:val="24"/>
          <w:szCs w:val="24"/>
        </w:rPr>
      </w:pPr>
    </w:p>
    <w:p w14:paraId="23E027F8" w14:textId="77777777" w:rsidR="002274EB" w:rsidRPr="00C22666" w:rsidRDefault="002274EB" w:rsidP="00073AE2">
      <w:pPr>
        <w:spacing w:after="0"/>
        <w:ind w:firstLine="708"/>
        <w:jc w:val="both"/>
        <w:rPr>
          <w:rFonts w:ascii="PT Astra Serif" w:hAnsi="PT Astra Serif" w:cs="Times New Roman"/>
          <w:sz w:val="24"/>
          <w:szCs w:val="24"/>
        </w:rPr>
      </w:pPr>
    </w:p>
    <w:p w14:paraId="23BDBBE0" w14:textId="77777777" w:rsidR="002274EB" w:rsidRPr="00C22666" w:rsidRDefault="002274EB" w:rsidP="00073AE2">
      <w:pPr>
        <w:spacing w:after="0"/>
        <w:ind w:firstLine="708"/>
        <w:jc w:val="both"/>
        <w:rPr>
          <w:rFonts w:ascii="PT Astra Serif" w:hAnsi="PT Astra Serif" w:cs="Times New Roman"/>
          <w:sz w:val="24"/>
          <w:szCs w:val="24"/>
        </w:rPr>
      </w:pPr>
    </w:p>
    <w:p w14:paraId="0698A4A1" w14:textId="77777777" w:rsidR="002274EB" w:rsidRPr="00C22666" w:rsidRDefault="002274EB" w:rsidP="00073AE2">
      <w:pPr>
        <w:spacing w:after="0"/>
        <w:ind w:firstLine="708"/>
        <w:jc w:val="both"/>
        <w:rPr>
          <w:rFonts w:ascii="PT Astra Serif" w:hAnsi="PT Astra Serif" w:cs="Times New Roman"/>
          <w:sz w:val="24"/>
          <w:szCs w:val="24"/>
        </w:rPr>
      </w:pPr>
    </w:p>
    <w:p w14:paraId="2C74C203" w14:textId="77777777" w:rsidR="002274EB" w:rsidRPr="00C22666" w:rsidRDefault="002274EB" w:rsidP="00073AE2">
      <w:pPr>
        <w:spacing w:after="0"/>
        <w:ind w:firstLine="708"/>
        <w:jc w:val="both"/>
        <w:rPr>
          <w:rFonts w:ascii="PT Astra Serif" w:hAnsi="PT Astra Serif" w:cs="Times New Roman"/>
          <w:sz w:val="24"/>
          <w:szCs w:val="24"/>
        </w:rPr>
      </w:pPr>
    </w:p>
    <w:p w14:paraId="0CDE9223" w14:textId="77777777" w:rsidR="00230583" w:rsidRPr="00C22666" w:rsidRDefault="00230583" w:rsidP="00073AE2">
      <w:pPr>
        <w:spacing w:after="0"/>
        <w:ind w:firstLine="708"/>
        <w:jc w:val="both"/>
        <w:rPr>
          <w:rFonts w:ascii="PT Astra Serif" w:hAnsi="PT Astra Serif" w:cs="Times New Roman"/>
          <w:sz w:val="24"/>
          <w:szCs w:val="24"/>
        </w:rPr>
      </w:pPr>
    </w:p>
    <w:p w14:paraId="5198FD50" w14:textId="77777777" w:rsidR="00230583" w:rsidRPr="00C22666" w:rsidRDefault="00230583" w:rsidP="00073AE2">
      <w:pPr>
        <w:spacing w:after="0"/>
        <w:ind w:firstLine="708"/>
        <w:jc w:val="both"/>
        <w:rPr>
          <w:rFonts w:ascii="PT Astra Serif" w:hAnsi="PT Astra Serif" w:cs="Times New Roman"/>
          <w:sz w:val="24"/>
          <w:szCs w:val="24"/>
        </w:rPr>
      </w:pPr>
    </w:p>
    <w:sectPr w:rsidR="00230583" w:rsidRPr="00C22666" w:rsidSect="009808F3">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507B9"/>
    <w:multiLevelType w:val="hybridMultilevel"/>
    <w:tmpl w:val="E11464C8"/>
    <w:lvl w:ilvl="0" w:tplc="A3100A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C831139"/>
    <w:multiLevelType w:val="hybridMultilevel"/>
    <w:tmpl w:val="DDFCB48A"/>
    <w:lvl w:ilvl="0" w:tplc="372A9B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05D5286"/>
    <w:multiLevelType w:val="hybridMultilevel"/>
    <w:tmpl w:val="083421EC"/>
    <w:lvl w:ilvl="0" w:tplc="088898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E8098B"/>
    <w:multiLevelType w:val="hybridMultilevel"/>
    <w:tmpl w:val="5E1028E6"/>
    <w:lvl w:ilvl="0" w:tplc="033A075A">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23B46D3"/>
    <w:multiLevelType w:val="hybridMultilevel"/>
    <w:tmpl w:val="6324BE42"/>
    <w:lvl w:ilvl="0" w:tplc="6A56D1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94962E6"/>
    <w:multiLevelType w:val="hybridMultilevel"/>
    <w:tmpl w:val="910606FA"/>
    <w:lvl w:ilvl="0" w:tplc="796CB0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0D27F78"/>
    <w:multiLevelType w:val="hybridMultilevel"/>
    <w:tmpl w:val="A6382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7334690">
    <w:abstractNumId w:val="4"/>
  </w:num>
  <w:num w:numId="2" w16cid:durableId="846750954">
    <w:abstractNumId w:val="3"/>
  </w:num>
  <w:num w:numId="3" w16cid:durableId="9110398">
    <w:abstractNumId w:val="2"/>
  </w:num>
  <w:num w:numId="4" w16cid:durableId="1026061197">
    <w:abstractNumId w:val="5"/>
  </w:num>
  <w:num w:numId="5" w16cid:durableId="1764915900">
    <w:abstractNumId w:val="6"/>
  </w:num>
  <w:num w:numId="6" w16cid:durableId="233664244">
    <w:abstractNumId w:val="0"/>
  </w:num>
  <w:num w:numId="7" w16cid:durableId="837233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BA"/>
    <w:rsid w:val="00015ECE"/>
    <w:rsid w:val="00060E5E"/>
    <w:rsid w:val="0007187E"/>
    <w:rsid w:val="00073AE2"/>
    <w:rsid w:val="00073E8F"/>
    <w:rsid w:val="00084DE6"/>
    <w:rsid w:val="00097437"/>
    <w:rsid w:val="000A6FAE"/>
    <w:rsid w:val="000E42AD"/>
    <w:rsid w:val="000F289E"/>
    <w:rsid w:val="000F64E7"/>
    <w:rsid w:val="001208C1"/>
    <w:rsid w:val="00134A34"/>
    <w:rsid w:val="00143989"/>
    <w:rsid w:val="00144C87"/>
    <w:rsid w:val="00156FA2"/>
    <w:rsid w:val="00194187"/>
    <w:rsid w:val="001A497E"/>
    <w:rsid w:val="001E0FD4"/>
    <w:rsid w:val="001E11F3"/>
    <w:rsid w:val="002274EB"/>
    <w:rsid w:val="00230583"/>
    <w:rsid w:val="00287190"/>
    <w:rsid w:val="00290ECB"/>
    <w:rsid w:val="002D2750"/>
    <w:rsid w:val="002D49BD"/>
    <w:rsid w:val="002E2D4D"/>
    <w:rsid w:val="002F3556"/>
    <w:rsid w:val="00335951"/>
    <w:rsid w:val="00347E94"/>
    <w:rsid w:val="0037408F"/>
    <w:rsid w:val="00385CE7"/>
    <w:rsid w:val="003A6D1C"/>
    <w:rsid w:val="003C394C"/>
    <w:rsid w:val="003C6C9D"/>
    <w:rsid w:val="003C7F97"/>
    <w:rsid w:val="003D4386"/>
    <w:rsid w:val="003F0CB2"/>
    <w:rsid w:val="004028BD"/>
    <w:rsid w:val="00420052"/>
    <w:rsid w:val="00427F11"/>
    <w:rsid w:val="00440116"/>
    <w:rsid w:val="00463281"/>
    <w:rsid w:val="004D256B"/>
    <w:rsid w:val="004E74D6"/>
    <w:rsid w:val="005037B7"/>
    <w:rsid w:val="005065F9"/>
    <w:rsid w:val="00517703"/>
    <w:rsid w:val="00544BB4"/>
    <w:rsid w:val="00547132"/>
    <w:rsid w:val="00550521"/>
    <w:rsid w:val="0057666F"/>
    <w:rsid w:val="0058182F"/>
    <w:rsid w:val="005D506C"/>
    <w:rsid w:val="005F4368"/>
    <w:rsid w:val="0064213A"/>
    <w:rsid w:val="00652261"/>
    <w:rsid w:val="00681C92"/>
    <w:rsid w:val="006963E6"/>
    <w:rsid w:val="006B58C7"/>
    <w:rsid w:val="006D3665"/>
    <w:rsid w:val="00700DC7"/>
    <w:rsid w:val="00705228"/>
    <w:rsid w:val="0074575B"/>
    <w:rsid w:val="00760D1D"/>
    <w:rsid w:val="0078423D"/>
    <w:rsid w:val="007964A1"/>
    <w:rsid w:val="007B2B13"/>
    <w:rsid w:val="007D6AB0"/>
    <w:rsid w:val="007E175F"/>
    <w:rsid w:val="007E59BD"/>
    <w:rsid w:val="007F603E"/>
    <w:rsid w:val="008037EC"/>
    <w:rsid w:val="00807E8E"/>
    <w:rsid w:val="008175C1"/>
    <w:rsid w:val="00820E4B"/>
    <w:rsid w:val="008271D9"/>
    <w:rsid w:val="00852607"/>
    <w:rsid w:val="00866061"/>
    <w:rsid w:val="00885FAF"/>
    <w:rsid w:val="008873A6"/>
    <w:rsid w:val="0089090B"/>
    <w:rsid w:val="008935FC"/>
    <w:rsid w:val="00894282"/>
    <w:rsid w:val="008B52F4"/>
    <w:rsid w:val="008F012C"/>
    <w:rsid w:val="0090088A"/>
    <w:rsid w:val="009245A3"/>
    <w:rsid w:val="009259F9"/>
    <w:rsid w:val="009359FF"/>
    <w:rsid w:val="00961135"/>
    <w:rsid w:val="009808F3"/>
    <w:rsid w:val="009A3F62"/>
    <w:rsid w:val="009A50F9"/>
    <w:rsid w:val="009B59BA"/>
    <w:rsid w:val="009C133D"/>
    <w:rsid w:val="009C5097"/>
    <w:rsid w:val="009D627C"/>
    <w:rsid w:val="009E5FD0"/>
    <w:rsid w:val="009F1E1C"/>
    <w:rsid w:val="009F3099"/>
    <w:rsid w:val="009F46EF"/>
    <w:rsid w:val="00A00892"/>
    <w:rsid w:val="00A32066"/>
    <w:rsid w:val="00A52DCE"/>
    <w:rsid w:val="00A63F3B"/>
    <w:rsid w:val="00A670BB"/>
    <w:rsid w:val="00AA3075"/>
    <w:rsid w:val="00AA35A3"/>
    <w:rsid w:val="00AB392A"/>
    <w:rsid w:val="00AC2657"/>
    <w:rsid w:val="00AF0BB2"/>
    <w:rsid w:val="00AF26C6"/>
    <w:rsid w:val="00B04FDB"/>
    <w:rsid w:val="00B30E49"/>
    <w:rsid w:val="00B877B4"/>
    <w:rsid w:val="00BF44A5"/>
    <w:rsid w:val="00BF6395"/>
    <w:rsid w:val="00C12D42"/>
    <w:rsid w:val="00C22666"/>
    <w:rsid w:val="00C26DEB"/>
    <w:rsid w:val="00C31173"/>
    <w:rsid w:val="00C369AB"/>
    <w:rsid w:val="00C37AB3"/>
    <w:rsid w:val="00C511F1"/>
    <w:rsid w:val="00C5224C"/>
    <w:rsid w:val="00C82A9D"/>
    <w:rsid w:val="00CF3CB7"/>
    <w:rsid w:val="00D24655"/>
    <w:rsid w:val="00D41B1F"/>
    <w:rsid w:val="00D43C67"/>
    <w:rsid w:val="00D5494D"/>
    <w:rsid w:val="00D72257"/>
    <w:rsid w:val="00D95064"/>
    <w:rsid w:val="00DA28CA"/>
    <w:rsid w:val="00DC32F2"/>
    <w:rsid w:val="00DC4857"/>
    <w:rsid w:val="00E20597"/>
    <w:rsid w:val="00E269E2"/>
    <w:rsid w:val="00E31D18"/>
    <w:rsid w:val="00E71F9B"/>
    <w:rsid w:val="00E96B15"/>
    <w:rsid w:val="00EB003F"/>
    <w:rsid w:val="00EB74C5"/>
    <w:rsid w:val="00EC13E9"/>
    <w:rsid w:val="00EE0166"/>
    <w:rsid w:val="00EF23B3"/>
    <w:rsid w:val="00F45EEF"/>
    <w:rsid w:val="00F72E0E"/>
    <w:rsid w:val="00FA78FA"/>
    <w:rsid w:val="00FA7E99"/>
    <w:rsid w:val="00FB2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2399"/>
  <w15:docId w15:val="{7A43D4D7-2DAD-4CD6-8C2B-8C1B8FFE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9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59BD"/>
    <w:rPr>
      <w:rFonts w:ascii="Tahoma" w:hAnsi="Tahoma" w:cs="Tahoma"/>
      <w:sz w:val="16"/>
      <w:szCs w:val="16"/>
    </w:rPr>
  </w:style>
  <w:style w:type="paragraph" w:styleId="a5">
    <w:name w:val="List Paragraph"/>
    <w:basedOn w:val="a"/>
    <w:uiPriority w:val="34"/>
    <w:qFormat/>
    <w:rsid w:val="00EC13E9"/>
    <w:pPr>
      <w:ind w:left="720"/>
      <w:contextualSpacing/>
    </w:pPr>
  </w:style>
  <w:style w:type="table" w:styleId="a6">
    <w:name w:val="Table Grid"/>
    <w:basedOn w:val="a1"/>
    <w:uiPriority w:val="59"/>
    <w:rsid w:val="00227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550521"/>
    <w:pPr>
      <w:spacing w:after="0" w:line="24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550521"/>
    <w:rPr>
      <w:rFonts w:ascii="Times New Roman" w:eastAsia="Times New Roman" w:hAnsi="Times New Roman" w:cs="Times New Roman"/>
      <w:sz w:val="28"/>
      <w:szCs w:val="20"/>
      <w:lang w:eastAsia="ru-RU"/>
    </w:rPr>
  </w:style>
  <w:style w:type="paragraph" w:styleId="a9">
    <w:name w:val="No Spacing"/>
    <w:uiPriority w:val="1"/>
    <w:qFormat/>
    <w:rsid w:val="00D24655"/>
    <w:pPr>
      <w:spacing w:after="0" w:line="240" w:lineRule="auto"/>
    </w:pPr>
    <w:rPr>
      <w:rFonts w:eastAsiaTheme="minorEastAsia"/>
      <w:lang w:eastAsia="ru-RU"/>
    </w:rPr>
  </w:style>
  <w:style w:type="paragraph" w:styleId="aa">
    <w:name w:val="envelope address"/>
    <w:basedOn w:val="a"/>
    <w:link w:val="ab"/>
    <w:rsid w:val="00760D1D"/>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customStyle="1" w:styleId="ab">
    <w:name w:val="Адрес на конверте Знак"/>
    <w:link w:val="aa"/>
    <w:locked/>
    <w:rsid w:val="00760D1D"/>
    <w:rPr>
      <w:rFonts w:ascii="Arial" w:eastAsia="Times New Roman" w:hAnsi="Arial" w:cs="Arial"/>
      <w:sz w:val="24"/>
      <w:szCs w:val="24"/>
      <w:lang w:eastAsia="ru-RU"/>
    </w:rPr>
  </w:style>
  <w:style w:type="character" w:styleId="ac">
    <w:name w:val="Hyperlink"/>
    <w:basedOn w:val="a0"/>
    <w:uiPriority w:val="99"/>
    <w:unhideWhenUsed/>
    <w:rsid w:val="00885FAF"/>
    <w:rPr>
      <w:color w:val="0000FF" w:themeColor="hyperlink"/>
      <w:u w:val="single"/>
    </w:rPr>
  </w:style>
  <w:style w:type="character" w:customStyle="1" w:styleId="FontStyle36">
    <w:name w:val="Font Style36"/>
    <w:basedOn w:val="a0"/>
    <w:uiPriority w:val="99"/>
    <w:rsid w:val="00885FAF"/>
    <w:rPr>
      <w:rFonts w:ascii="Times New Roman" w:hAnsi="Times New Roman" w:cs="Times New Roman"/>
      <w:sz w:val="22"/>
      <w:szCs w:val="22"/>
    </w:rPr>
  </w:style>
  <w:style w:type="paragraph" w:customStyle="1" w:styleId="ad">
    <w:name w:val="Знак Знак"/>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
    <w:basedOn w:val="a"/>
    <w:next w:val="ae"/>
    <w:link w:val="af"/>
    <w:qFormat/>
    <w:rsid w:val="00290ECB"/>
    <w:pPr>
      <w:spacing w:after="0" w:line="240" w:lineRule="auto"/>
      <w:jc w:val="center"/>
    </w:pPr>
    <w:rPr>
      <w:b/>
      <w:bCs/>
      <w:sz w:val="28"/>
      <w:szCs w:val="24"/>
    </w:rPr>
  </w:style>
  <w:style w:type="paragraph" w:styleId="2">
    <w:name w:val="Body Text Indent 2"/>
    <w:basedOn w:val="a"/>
    <w:link w:val="20"/>
    <w:rsid w:val="00290ECB"/>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290ECB"/>
    <w:rPr>
      <w:rFonts w:ascii="Times New Roman" w:eastAsia="Times New Roman" w:hAnsi="Times New Roman" w:cs="Times New Roman"/>
      <w:sz w:val="24"/>
      <w:szCs w:val="24"/>
      <w:lang w:eastAsia="ru-RU"/>
    </w:rPr>
  </w:style>
  <w:style w:type="character" w:customStyle="1" w:styleId="af">
    <w:name w:val="Название Знак"/>
    <w:aliases w:val=" Знак Знак Знак,Знак Знак Знак,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Знак2 Знак1 Знак1"/>
    <w:link w:val="ad"/>
    <w:rsid w:val="00290ECB"/>
    <w:rPr>
      <w:b/>
      <w:bCs/>
      <w:sz w:val="28"/>
      <w:szCs w:val="24"/>
      <w:lang w:val="ru-RU" w:eastAsia="en-US" w:bidi="ar-SA"/>
    </w:rPr>
  </w:style>
  <w:style w:type="paragraph" w:styleId="ae">
    <w:name w:val="Title"/>
    <w:basedOn w:val="a"/>
    <w:next w:val="a"/>
    <w:link w:val="af0"/>
    <w:uiPriority w:val="10"/>
    <w:qFormat/>
    <w:rsid w:val="00290E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e"/>
    <w:uiPriority w:val="10"/>
    <w:rsid w:val="00290EC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80AA1-A32E-4DFD-9BD4-0716564F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Pages>
  <Words>2165</Words>
  <Characters>12343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dc:creator>
  <cp:lastModifiedBy>Омелюхина Елена Сергеевна</cp:lastModifiedBy>
  <cp:revision>8</cp:revision>
  <cp:lastPrinted>2026-04-06T11:53:00Z</cp:lastPrinted>
  <dcterms:created xsi:type="dcterms:W3CDTF">2026-03-30T12:03:00Z</dcterms:created>
  <dcterms:modified xsi:type="dcterms:W3CDTF">2026-04-07T07:08:00Z</dcterms:modified>
</cp:coreProperties>
</file>