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445A" w14:textId="77777777" w:rsidR="00C013B4" w:rsidRPr="00AF7D59" w:rsidRDefault="002E6FC5">
      <w:pPr>
        <w:jc w:val="center"/>
        <w:rPr>
          <w:rFonts w:ascii="PT Astra Serif" w:hAnsi="PT Astra Serif" w:cs="Times New Roman"/>
          <w:b/>
        </w:rPr>
      </w:pPr>
      <w:r w:rsidRPr="00AF7D59">
        <w:rPr>
          <w:rFonts w:ascii="PT Astra Serif" w:hAnsi="PT Astra Serif" w:cs="Times New Roman"/>
          <w:noProof/>
        </w:rPr>
        <w:drawing>
          <wp:inline distT="0" distB="0" distL="0" distR="0" wp14:anchorId="4122D13B" wp14:editId="6FC1A982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D18C5" w14:textId="77777777" w:rsidR="00C013B4" w:rsidRPr="00AF7D59" w:rsidRDefault="002E6FC5">
      <w:pPr>
        <w:jc w:val="center"/>
        <w:rPr>
          <w:rFonts w:ascii="PT Astra Serif" w:hAnsi="PT Astra Serif" w:cs="Times New Roman"/>
          <w:b/>
          <w:bCs/>
        </w:rPr>
      </w:pPr>
      <w:r w:rsidRPr="00AF7D59">
        <w:rPr>
          <w:rFonts w:ascii="PT Astra Serif" w:hAnsi="PT Astra Serif" w:cs="Times New Roman"/>
          <w:b/>
          <w:bCs/>
        </w:rPr>
        <w:t>РЕШЕНИЕ</w:t>
      </w:r>
    </w:p>
    <w:p w14:paraId="039C22E0" w14:textId="77777777" w:rsidR="00C013B4" w:rsidRPr="00AF7D59" w:rsidRDefault="002E6FC5">
      <w:pPr>
        <w:jc w:val="center"/>
        <w:rPr>
          <w:rFonts w:ascii="PT Astra Serif" w:hAnsi="PT Astra Serif" w:cs="Times New Roman"/>
          <w:b/>
          <w:bCs/>
        </w:rPr>
      </w:pPr>
      <w:r w:rsidRPr="00AF7D59">
        <w:rPr>
          <w:rFonts w:ascii="PT Astra Serif" w:hAnsi="PT Astra Serif" w:cs="Times New Roman"/>
          <w:b/>
          <w:bCs/>
        </w:rPr>
        <w:t>Совета депутатов муниципального образования</w:t>
      </w:r>
    </w:p>
    <w:p w14:paraId="17F28EAB" w14:textId="77777777" w:rsidR="00C013B4" w:rsidRPr="00AF7D59" w:rsidRDefault="002E6FC5">
      <w:pPr>
        <w:jc w:val="center"/>
        <w:rPr>
          <w:rFonts w:ascii="PT Astra Serif" w:hAnsi="PT Astra Serif" w:cs="Times New Roman"/>
          <w:b/>
          <w:bCs/>
        </w:rPr>
      </w:pPr>
      <w:r w:rsidRPr="00AF7D59">
        <w:rPr>
          <w:rFonts w:ascii="PT Astra Serif" w:hAnsi="PT Astra Serif" w:cs="Times New Roman"/>
          <w:b/>
          <w:bCs/>
        </w:rPr>
        <w:t>«Муниципальный округ Красногорский район Удмуртской Республики»</w:t>
      </w:r>
    </w:p>
    <w:p w14:paraId="4F57FECD" w14:textId="77777777" w:rsidR="00C013B4" w:rsidRPr="00AF7D59" w:rsidRDefault="00C013B4">
      <w:pPr>
        <w:jc w:val="center"/>
        <w:rPr>
          <w:rFonts w:ascii="PT Astra Serif" w:hAnsi="PT Astra Serif" w:cs="Times New Roman"/>
          <w:b/>
        </w:rPr>
      </w:pPr>
    </w:p>
    <w:p w14:paraId="376F4413" w14:textId="77777777" w:rsidR="00AF7D59" w:rsidRDefault="002E6FC5">
      <w:pPr>
        <w:jc w:val="center"/>
        <w:rPr>
          <w:rFonts w:ascii="PT Astra Serif" w:hAnsi="PT Astra Serif" w:cs="Times New Roman"/>
          <w:b/>
        </w:rPr>
      </w:pPr>
      <w:r w:rsidRPr="00AF7D59">
        <w:rPr>
          <w:rFonts w:ascii="PT Astra Serif" w:hAnsi="PT Astra Serif" w:cs="Times New Roman"/>
          <w:b/>
        </w:rPr>
        <w:t xml:space="preserve">Об </w:t>
      </w:r>
      <w:proofErr w:type="gramStart"/>
      <w:r w:rsidRPr="00AF7D59">
        <w:rPr>
          <w:rFonts w:ascii="PT Astra Serif" w:hAnsi="PT Astra Serif" w:cs="Times New Roman"/>
          <w:b/>
        </w:rPr>
        <w:t>утверждении  местных</w:t>
      </w:r>
      <w:proofErr w:type="gramEnd"/>
      <w:r w:rsidRPr="00AF7D59">
        <w:rPr>
          <w:rFonts w:ascii="PT Astra Serif" w:hAnsi="PT Astra Serif" w:cs="Times New Roman"/>
          <w:b/>
        </w:rPr>
        <w:t xml:space="preserve"> нормативов градостроительного проектирования муниципального образования «Муниципальный округ Красногорский район</w:t>
      </w:r>
    </w:p>
    <w:p w14:paraId="7DD6DFA7" w14:textId="04B53999" w:rsidR="00C013B4" w:rsidRPr="00AF7D59" w:rsidRDefault="002E6FC5">
      <w:pPr>
        <w:jc w:val="center"/>
        <w:rPr>
          <w:rFonts w:ascii="PT Astra Serif" w:hAnsi="PT Astra Serif" w:cs="Times New Roman"/>
          <w:b/>
        </w:rPr>
      </w:pPr>
      <w:r w:rsidRPr="00AF7D59">
        <w:rPr>
          <w:rFonts w:ascii="PT Astra Serif" w:hAnsi="PT Astra Serif" w:cs="Times New Roman"/>
          <w:b/>
        </w:rPr>
        <w:t>Удмуртской Республики»</w:t>
      </w:r>
    </w:p>
    <w:p w14:paraId="374EFA10" w14:textId="77777777" w:rsidR="00C013B4" w:rsidRPr="00AF7D59" w:rsidRDefault="00C013B4">
      <w:pPr>
        <w:jc w:val="center"/>
        <w:rPr>
          <w:rFonts w:ascii="PT Astra Serif" w:hAnsi="PT Astra Serif" w:cs="Times New Roman"/>
          <w:b/>
        </w:rPr>
      </w:pPr>
    </w:p>
    <w:p w14:paraId="6BDBFCF8" w14:textId="77777777" w:rsidR="00C013B4" w:rsidRPr="00AF7D59" w:rsidRDefault="002E6FC5">
      <w:pPr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Принято Советом депутатов</w:t>
      </w:r>
    </w:p>
    <w:p w14:paraId="7184A908" w14:textId="77777777" w:rsidR="00C013B4" w:rsidRPr="00AF7D59" w:rsidRDefault="002E6FC5">
      <w:pPr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муниципального образования</w:t>
      </w:r>
    </w:p>
    <w:p w14:paraId="09558A53" w14:textId="77777777" w:rsidR="00C013B4" w:rsidRPr="00AF7D59" w:rsidRDefault="002E6FC5">
      <w:pPr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«Муниципальный округ Красногорский район</w:t>
      </w:r>
    </w:p>
    <w:p w14:paraId="31A853B7" w14:textId="3DD950E2" w:rsidR="00C013B4" w:rsidRPr="00AF7D59" w:rsidRDefault="002E6FC5">
      <w:pPr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 xml:space="preserve">Удмуртской </w:t>
      </w:r>
      <w:proofErr w:type="gramStart"/>
      <w:r w:rsidRPr="00AF7D59">
        <w:rPr>
          <w:rFonts w:ascii="PT Astra Serif" w:hAnsi="PT Astra Serif" w:cs="Times New Roman"/>
        </w:rPr>
        <w:t xml:space="preserve">Республики»   </w:t>
      </w:r>
      <w:proofErr w:type="gramEnd"/>
      <w:r w:rsidRPr="00AF7D59">
        <w:rPr>
          <w:rFonts w:ascii="PT Astra Serif" w:hAnsi="PT Astra Serif" w:cs="Times New Roman"/>
        </w:rPr>
        <w:t xml:space="preserve">                                                           </w:t>
      </w:r>
      <w:r w:rsidR="00F30A81" w:rsidRPr="00AF7D59">
        <w:rPr>
          <w:rFonts w:ascii="PT Astra Serif" w:hAnsi="PT Astra Serif" w:cs="Times New Roman"/>
        </w:rPr>
        <w:t xml:space="preserve">           </w:t>
      </w:r>
      <w:r w:rsidRPr="00AF7D59">
        <w:rPr>
          <w:rFonts w:ascii="PT Astra Serif" w:hAnsi="PT Astra Serif" w:cs="Times New Roman"/>
        </w:rPr>
        <w:t xml:space="preserve">        </w:t>
      </w:r>
      <w:r w:rsidR="00AF7D59">
        <w:rPr>
          <w:rFonts w:ascii="PT Astra Serif" w:hAnsi="PT Astra Serif" w:cs="Times New Roman"/>
        </w:rPr>
        <w:t xml:space="preserve">19 декабря </w:t>
      </w:r>
      <w:r w:rsidRPr="00AF7D59">
        <w:rPr>
          <w:rFonts w:ascii="PT Astra Serif" w:hAnsi="PT Astra Serif" w:cs="Times New Roman"/>
        </w:rPr>
        <w:t>2024 года</w:t>
      </w:r>
    </w:p>
    <w:p w14:paraId="21A06AD9" w14:textId="77777777" w:rsidR="00C013B4" w:rsidRPr="00AF7D59" w:rsidRDefault="00C013B4">
      <w:pPr>
        <w:pStyle w:val="ConsPlusNormal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2FD8BB" w14:textId="235C867A" w:rsidR="00C013B4" w:rsidRPr="00AF7D59" w:rsidRDefault="002E6FC5">
      <w:pPr>
        <w:pStyle w:val="ConsPlusNormal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  <w:r w:rsidRPr="00AF7D59">
        <w:rPr>
          <w:rFonts w:ascii="PT Astra Serif" w:hAnsi="PT Astra Serif" w:cs="Times New Roman"/>
          <w:sz w:val="24"/>
          <w:szCs w:val="24"/>
        </w:rPr>
        <w:t xml:space="preserve">В соответствии с </w:t>
      </w:r>
      <w:r w:rsidR="000169D5" w:rsidRPr="00AF7D59">
        <w:rPr>
          <w:rFonts w:ascii="PT Astra Serif" w:hAnsi="PT Astra Serif" w:cs="Times New Roman"/>
          <w:sz w:val="24"/>
          <w:szCs w:val="24"/>
        </w:rPr>
        <w:t xml:space="preserve">со статьями 8, 29.4 </w:t>
      </w:r>
      <w:r w:rsidRPr="00AF7D59">
        <w:rPr>
          <w:rFonts w:ascii="PT Astra Serif" w:hAnsi="PT Astra Serif" w:cs="Times New Roman"/>
          <w:sz w:val="24"/>
          <w:szCs w:val="24"/>
        </w:rPr>
        <w:t>Градостроительным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«Муниципальный округ Красногорский район Удмуртской Республики»,</w:t>
      </w:r>
      <w:r w:rsidR="000169D5" w:rsidRPr="00AF7D59">
        <w:rPr>
          <w:rFonts w:ascii="PT Astra Serif" w:hAnsi="PT Astra Serif" w:cs="Times New Roman"/>
          <w:sz w:val="24"/>
          <w:szCs w:val="24"/>
        </w:rPr>
        <w:t xml:space="preserve"> </w:t>
      </w:r>
    </w:p>
    <w:p w14:paraId="209A45DE" w14:textId="77777777" w:rsidR="00C013B4" w:rsidRPr="00AF7D59" w:rsidRDefault="00C013B4">
      <w:pPr>
        <w:pStyle w:val="ConsPlusNormal"/>
        <w:ind w:right="-1"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0B898535" w14:textId="77777777" w:rsidR="00AF7D59" w:rsidRDefault="002E6FC5" w:rsidP="00AF7D59">
      <w:pPr>
        <w:pStyle w:val="ConsPlusNormal"/>
        <w:ind w:right="-1" w:firstLine="0"/>
        <w:jc w:val="center"/>
        <w:rPr>
          <w:rFonts w:ascii="PT Astra Serif" w:hAnsi="PT Astra Serif" w:cs="Times New Roman"/>
          <w:sz w:val="24"/>
          <w:szCs w:val="24"/>
        </w:rPr>
      </w:pPr>
      <w:r w:rsidRPr="00AF7D59">
        <w:rPr>
          <w:rFonts w:ascii="PT Astra Serif" w:hAnsi="PT Astra Serif" w:cs="Times New Roman"/>
          <w:sz w:val="24"/>
          <w:szCs w:val="24"/>
        </w:rPr>
        <w:t>Совет депутатов муниципального образования</w:t>
      </w:r>
    </w:p>
    <w:p w14:paraId="59771782" w14:textId="0EDE91BC" w:rsidR="00C013B4" w:rsidRPr="00AF7D59" w:rsidRDefault="002E6FC5" w:rsidP="00AF7D59">
      <w:pPr>
        <w:pStyle w:val="ConsPlusNormal"/>
        <w:ind w:right="-1" w:firstLine="0"/>
        <w:jc w:val="center"/>
        <w:rPr>
          <w:rFonts w:ascii="PT Astra Serif" w:hAnsi="PT Astra Serif" w:cs="Times New Roman"/>
          <w:sz w:val="24"/>
          <w:szCs w:val="24"/>
        </w:rPr>
      </w:pPr>
      <w:r w:rsidRPr="00AF7D59">
        <w:rPr>
          <w:rFonts w:ascii="PT Astra Serif" w:hAnsi="PT Astra Serif" w:cs="Times New Roman"/>
          <w:sz w:val="24"/>
          <w:szCs w:val="24"/>
        </w:rPr>
        <w:t>«Муниципальный округ Красногорский район Удмуртской Республики» РЕШАЕТ:</w:t>
      </w:r>
    </w:p>
    <w:p w14:paraId="48CDC977" w14:textId="77777777" w:rsidR="00C013B4" w:rsidRPr="00AF7D59" w:rsidRDefault="00C013B4">
      <w:pPr>
        <w:pStyle w:val="ConsPlusNormal"/>
        <w:ind w:right="-1" w:firstLine="709"/>
        <w:jc w:val="center"/>
        <w:rPr>
          <w:rFonts w:ascii="PT Astra Serif" w:hAnsi="PT Astra Serif" w:cs="Times New Roman"/>
          <w:sz w:val="24"/>
          <w:szCs w:val="24"/>
        </w:rPr>
      </w:pPr>
    </w:p>
    <w:p w14:paraId="19B6C202" w14:textId="35C806AA" w:rsidR="00C013B4" w:rsidRPr="00AF7D59" w:rsidRDefault="002E6FC5" w:rsidP="00AF7D59">
      <w:pPr>
        <w:pStyle w:val="af0"/>
        <w:numPr>
          <w:ilvl w:val="1"/>
          <w:numId w:val="2"/>
        </w:numPr>
        <w:tabs>
          <w:tab w:val="left" w:pos="426"/>
        </w:tabs>
        <w:ind w:left="1" w:firstLine="566"/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Утвердить местные нормативы градостроительного проектирования муниципального образования «Муниципальный округ Красногорский район Удмуртской Республики» (приложение № 1).</w:t>
      </w:r>
    </w:p>
    <w:p w14:paraId="133D9029" w14:textId="77777777" w:rsidR="00C013B4" w:rsidRPr="00AF7D59" w:rsidRDefault="002E6FC5" w:rsidP="00AF7D59">
      <w:pPr>
        <w:pStyle w:val="af0"/>
        <w:numPr>
          <w:ilvl w:val="1"/>
          <w:numId w:val="2"/>
        </w:numPr>
        <w:tabs>
          <w:tab w:val="left" w:pos="426"/>
        </w:tabs>
        <w:ind w:left="1" w:firstLine="566"/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Настоящее решение опубликовать на официальном сайте муниципального образования «Муниципальный округ Красногорский район Удмуртской Республики».</w:t>
      </w:r>
    </w:p>
    <w:p w14:paraId="4BE6ACBB" w14:textId="218DB139" w:rsidR="000169D5" w:rsidRPr="00AF7D59" w:rsidRDefault="00E73A3E" w:rsidP="00AF7D59">
      <w:pPr>
        <w:pStyle w:val="af0"/>
        <w:numPr>
          <w:ilvl w:val="1"/>
          <w:numId w:val="2"/>
        </w:numPr>
        <w:tabs>
          <w:tab w:val="left" w:pos="426"/>
        </w:tabs>
        <w:ind w:leftChars="92" w:left="221" w:firstLineChars="144" w:firstLine="346"/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 xml:space="preserve"> </w:t>
      </w:r>
      <w:r w:rsidR="002E6FC5" w:rsidRPr="00AF7D59">
        <w:rPr>
          <w:rFonts w:ascii="PT Astra Serif" w:hAnsi="PT Astra Serif" w:cs="Times New Roman"/>
        </w:rPr>
        <w:t>Настоящее решение вступает в силу со дня его официального опубликования.</w:t>
      </w:r>
    </w:p>
    <w:p w14:paraId="14939050" w14:textId="3E632D33" w:rsidR="00E73A3E" w:rsidRPr="00AF7D59" w:rsidRDefault="000169D5" w:rsidP="00AF7D59">
      <w:pPr>
        <w:pStyle w:val="af0"/>
        <w:numPr>
          <w:ilvl w:val="1"/>
          <w:numId w:val="2"/>
        </w:numPr>
        <w:tabs>
          <w:tab w:val="left" w:pos="426"/>
        </w:tabs>
        <w:ind w:left="0" w:firstLine="566"/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 xml:space="preserve">Признать утратившим силу Решение Совета депутатов муниципального образования «Красногорский район» № 104 от 14.12.2017 «Местные нормативы градостроительного проектирования муниципального образования «Красногорский район». </w:t>
      </w:r>
    </w:p>
    <w:p w14:paraId="3BB515AB" w14:textId="77777777" w:rsidR="00C013B4" w:rsidRPr="00AF7D59" w:rsidRDefault="00C013B4">
      <w:pPr>
        <w:ind w:firstLine="709"/>
        <w:jc w:val="both"/>
        <w:rPr>
          <w:rFonts w:ascii="PT Astra Serif" w:hAnsi="PT Astra Serif" w:cs="Times New Roman"/>
        </w:rPr>
      </w:pPr>
    </w:p>
    <w:p w14:paraId="2D0D0A07" w14:textId="77777777" w:rsidR="00C013B4" w:rsidRPr="00AF7D59" w:rsidRDefault="00C013B4">
      <w:pPr>
        <w:ind w:firstLine="709"/>
        <w:jc w:val="both"/>
        <w:rPr>
          <w:rFonts w:ascii="PT Astra Serif" w:hAnsi="PT Astra Serif" w:cs="Times New Roman"/>
        </w:rPr>
      </w:pPr>
    </w:p>
    <w:p w14:paraId="4828735B" w14:textId="77777777" w:rsidR="00AF7D59" w:rsidRDefault="002E6FC5">
      <w:pPr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Председатель Совета депутатов</w:t>
      </w:r>
    </w:p>
    <w:p w14:paraId="64EA61F4" w14:textId="77777777" w:rsidR="00AF7D59" w:rsidRDefault="00AF7D59" w:rsidP="00AF7D59">
      <w:pPr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М</w:t>
      </w:r>
      <w:r w:rsidR="002E6FC5" w:rsidRPr="00AF7D59">
        <w:rPr>
          <w:rFonts w:ascii="PT Astra Serif" w:hAnsi="PT Astra Serif" w:cs="Times New Roman"/>
        </w:rPr>
        <w:t>униципального</w:t>
      </w:r>
      <w:r>
        <w:rPr>
          <w:rFonts w:ascii="PT Astra Serif" w:hAnsi="PT Astra Serif" w:cs="Times New Roman"/>
        </w:rPr>
        <w:t xml:space="preserve"> </w:t>
      </w:r>
      <w:r w:rsidR="002E6FC5" w:rsidRPr="00AF7D59">
        <w:rPr>
          <w:rFonts w:ascii="PT Astra Serif" w:hAnsi="PT Astra Serif" w:cs="Times New Roman"/>
        </w:rPr>
        <w:t>образования</w:t>
      </w:r>
    </w:p>
    <w:p w14:paraId="62375446" w14:textId="77777777" w:rsidR="00AF7D59" w:rsidRDefault="002E6FC5" w:rsidP="00AF7D59">
      <w:pPr>
        <w:jc w:val="both"/>
        <w:rPr>
          <w:rFonts w:ascii="PT Astra Serif" w:hAnsi="PT Astra Serif" w:cs="Times New Roman"/>
        </w:rPr>
      </w:pPr>
      <w:r w:rsidRPr="00AF7D59">
        <w:rPr>
          <w:rFonts w:ascii="PT Astra Serif" w:hAnsi="PT Astra Serif" w:cs="Times New Roman"/>
        </w:rPr>
        <w:t>«Муниципальный округ</w:t>
      </w:r>
      <w:r w:rsidR="00AF7D59">
        <w:rPr>
          <w:rFonts w:ascii="PT Astra Serif" w:hAnsi="PT Astra Serif" w:cs="Times New Roman"/>
        </w:rPr>
        <w:t xml:space="preserve"> </w:t>
      </w:r>
      <w:r w:rsidRPr="00AF7D59">
        <w:rPr>
          <w:rFonts w:ascii="PT Astra Serif" w:hAnsi="PT Astra Serif" w:cs="Times New Roman"/>
        </w:rPr>
        <w:t>Красногорский район</w:t>
      </w:r>
    </w:p>
    <w:p w14:paraId="4BE22494" w14:textId="0622B906" w:rsidR="00C013B4" w:rsidRPr="00AF7D59" w:rsidRDefault="002E6FC5" w:rsidP="00AF7D59">
      <w:pPr>
        <w:jc w:val="both"/>
        <w:rPr>
          <w:rFonts w:ascii="PT Astra Serif" w:eastAsia="Times New Roman" w:hAnsi="PT Astra Serif" w:cs="Times New Roman"/>
          <w:color w:val="auto"/>
        </w:rPr>
      </w:pPr>
      <w:r w:rsidRPr="00AF7D59">
        <w:rPr>
          <w:rFonts w:ascii="PT Astra Serif" w:hAnsi="PT Astra Serif" w:cs="Times New Roman"/>
        </w:rPr>
        <w:t>Удмуртской Республики»</w:t>
      </w:r>
      <w:r w:rsidRPr="00AF7D59">
        <w:rPr>
          <w:rFonts w:ascii="PT Astra Serif" w:hAnsi="PT Astra Serif" w:cs="Times New Roman"/>
        </w:rPr>
        <w:tab/>
      </w:r>
      <w:r w:rsidRPr="00AF7D59">
        <w:rPr>
          <w:rFonts w:ascii="PT Astra Serif" w:hAnsi="PT Astra Serif" w:cs="Times New Roman"/>
        </w:rPr>
        <w:tab/>
      </w:r>
      <w:r w:rsidRPr="00AF7D59">
        <w:rPr>
          <w:rFonts w:ascii="PT Astra Serif" w:hAnsi="PT Astra Serif" w:cs="Times New Roman"/>
        </w:rPr>
        <w:tab/>
      </w:r>
      <w:r w:rsidR="00AF7D59">
        <w:rPr>
          <w:rFonts w:ascii="PT Astra Serif" w:hAnsi="PT Astra Serif" w:cs="Times New Roman"/>
        </w:rPr>
        <w:t xml:space="preserve">                                                             </w:t>
      </w:r>
      <w:r w:rsidRPr="00AF7D59">
        <w:rPr>
          <w:rFonts w:ascii="PT Astra Serif" w:hAnsi="PT Astra Serif" w:cs="Times New Roman"/>
        </w:rPr>
        <w:t>И.Б. Прокашев</w:t>
      </w:r>
    </w:p>
    <w:p w14:paraId="3DA22A4B" w14:textId="77777777" w:rsidR="00C013B4" w:rsidRPr="00AF7D59" w:rsidRDefault="00C013B4">
      <w:pPr>
        <w:widowControl/>
        <w:jc w:val="both"/>
        <w:rPr>
          <w:rFonts w:ascii="PT Astra Serif" w:eastAsia="Times New Roman" w:hAnsi="PT Astra Serif" w:cs="Times New Roman"/>
          <w:color w:val="auto"/>
        </w:rPr>
      </w:pPr>
    </w:p>
    <w:p w14:paraId="113D41A3" w14:textId="77777777" w:rsidR="00C013B4" w:rsidRPr="00AF7D59" w:rsidRDefault="00C013B4">
      <w:pPr>
        <w:widowControl/>
        <w:jc w:val="both"/>
        <w:rPr>
          <w:rFonts w:ascii="PT Astra Serif" w:eastAsia="Times New Roman" w:hAnsi="PT Astra Serif" w:cs="Times New Roman"/>
          <w:color w:val="auto"/>
        </w:rPr>
      </w:pPr>
    </w:p>
    <w:p w14:paraId="760BBB24" w14:textId="77777777" w:rsidR="00C013B4" w:rsidRPr="00AF7D59" w:rsidRDefault="002E6FC5">
      <w:pPr>
        <w:widowControl/>
        <w:jc w:val="both"/>
        <w:rPr>
          <w:rFonts w:ascii="PT Astra Serif" w:eastAsia="Times New Roman" w:hAnsi="PT Astra Serif" w:cs="Times New Roman"/>
          <w:color w:val="auto"/>
        </w:rPr>
      </w:pPr>
      <w:r w:rsidRPr="00AF7D59">
        <w:rPr>
          <w:rFonts w:ascii="PT Astra Serif" w:eastAsia="Times New Roman" w:hAnsi="PT Astra Serif" w:cs="Times New Roman"/>
          <w:color w:val="auto"/>
        </w:rPr>
        <w:t>Глава муниципального образования</w:t>
      </w:r>
    </w:p>
    <w:p w14:paraId="3B17455F" w14:textId="77777777" w:rsidR="00C013B4" w:rsidRPr="00AF7D59" w:rsidRDefault="002E6FC5">
      <w:pPr>
        <w:widowControl/>
        <w:jc w:val="both"/>
        <w:rPr>
          <w:rFonts w:ascii="PT Astra Serif" w:eastAsia="Times New Roman" w:hAnsi="PT Astra Serif" w:cs="Times New Roman"/>
          <w:color w:val="auto"/>
        </w:rPr>
      </w:pPr>
      <w:r w:rsidRPr="00AF7D59">
        <w:rPr>
          <w:rFonts w:ascii="PT Astra Serif" w:eastAsia="Times New Roman" w:hAnsi="PT Astra Serif" w:cs="Times New Roman"/>
          <w:color w:val="auto"/>
        </w:rPr>
        <w:t xml:space="preserve">«Муниципальный округ Красногорский район </w:t>
      </w:r>
    </w:p>
    <w:p w14:paraId="06CD1991" w14:textId="0583B251" w:rsidR="00C013B4" w:rsidRPr="00AF7D59" w:rsidRDefault="002E6FC5">
      <w:pPr>
        <w:widowControl/>
        <w:jc w:val="both"/>
        <w:rPr>
          <w:rFonts w:ascii="PT Astra Serif" w:eastAsia="Times New Roman" w:hAnsi="PT Astra Serif" w:cs="Times New Roman"/>
          <w:color w:val="auto"/>
        </w:rPr>
      </w:pPr>
      <w:r w:rsidRPr="00AF7D59">
        <w:rPr>
          <w:rFonts w:ascii="PT Astra Serif" w:eastAsia="Times New Roman" w:hAnsi="PT Astra Serif" w:cs="Times New Roman"/>
          <w:color w:val="auto"/>
        </w:rPr>
        <w:t>Удмуртской Республики»</w:t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Pr="00AF7D59">
        <w:rPr>
          <w:rFonts w:ascii="PT Astra Serif" w:eastAsia="Times New Roman" w:hAnsi="PT Astra Serif" w:cs="Times New Roman"/>
          <w:color w:val="auto"/>
        </w:rPr>
        <w:tab/>
      </w:r>
      <w:r w:rsidR="001E789D">
        <w:rPr>
          <w:rFonts w:ascii="PT Astra Serif" w:eastAsia="Times New Roman" w:hAnsi="PT Astra Serif" w:cs="Times New Roman"/>
          <w:color w:val="auto"/>
        </w:rPr>
        <w:t xml:space="preserve"> </w:t>
      </w:r>
      <w:r w:rsidRPr="00AF7D59">
        <w:rPr>
          <w:rFonts w:ascii="PT Astra Serif" w:eastAsia="Times New Roman" w:hAnsi="PT Astra Serif" w:cs="Times New Roman"/>
          <w:color w:val="auto"/>
        </w:rPr>
        <w:t>Л.И. Сергеева</w:t>
      </w:r>
    </w:p>
    <w:p w14:paraId="055A912B" w14:textId="77777777" w:rsidR="00C013B4" w:rsidRPr="00AF7D59" w:rsidRDefault="00C013B4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7E7FC8A7" w14:textId="77777777" w:rsidR="00C013B4" w:rsidRPr="00AF7D59" w:rsidRDefault="002E6FC5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  <w:r w:rsidRPr="00AF7D59">
        <w:rPr>
          <w:rFonts w:ascii="PT Astra Serif" w:hAnsi="PT Astra Serif" w:cs="Times New Roman"/>
          <w:sz w:val="24"/>
          <w:szCs w:val="24"/>
        </w:rPr>
        <w:t>село Красногорское</w:t>
      </w:r>
    </w:p>
    <w:p w14:paraId="0741AB0D" w14:textId="6EB6AC79" w:rsidR="00C013B4" w:rsidRPr="00AF7D59" w:rsidRDefault="00AF7D59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19 декабря </w:t>
      </w:r>
      <w:r w:rsidR="002E6FC5" w:rsidRPr="00AF7D59">
        <w:rPr>
          <w:rFonts w:ascii="PT Astra Serif" w:hAnsi="PT Astra Serif" w:cs="Times New Roman"/>
          <w:sz w:val="24"/>
          <w:szCs w:val="24"/>
        </w:rPr>
        <w:t>2024 года</w:t>
      </w:r>
    </w:p>
    <w:p w14:paraId="7D4BD947" w14:textId="59C79055" w:rsidR="00C013B4" w:rsidRPr="00AF7D59" w:rsidRDefault="002E6FC5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  <w:r w:rsidRPr="00AF7D59">
        <w:rPr>
          <w:rFonts w:ascii="PT Astra Serif" w:hAnsi="PT Astra Serif" w:cs="Times New Roman"/>
          <w:sz w:val="24"/>
          <w:szCs w:val="24"/>
        </w:rPr>
        <w:t xml:space="preserve">№ </w:t>
      </w:r>
      <w:r w:rsidR="001E789D">
        <w:rPr>
          <w:rFonts w:ascii="PT Astra Serif" w:hAnsi="PT Astra Serif" w:cs="Times New Roman"/>
          <w:sz w:val="24"/>
          <w:szCs w:val="24"/>
        </w:rPr>
        <w:t>323</w:t>
      </w:r>
    </w:p>
    <w:p w14:paraId="61DB648A" w14:textId="77777777" w:rsidR="00C013B4" w:rsidRPr="00AF7D59" w:rsidRDefault="00C013B4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38ACE3C4" w14:textId="77777777" w:rsidR="00C013B4" w:rsidRPr="00AF7D59" w:rsidRDefault="00C013B4">
      <w:pPr>
        <w:pStyle w:val="ConsPlusNonformat"/>
        <w:widowControl/>
        <w:jc w:val="both"/>
        <w:rPr>
          <w:rFonts w:ascii="PT Astra Serif" w:hAnsi="PT Astra Serif" w:cs="Times New Roman"/>
          <w:sz w:val="24"/>
          <w:szCs w:val="24"/>
        </w:rPr>
      </w:pPr>
    </w:p>
    <w:p w14:paraId="3C561D02" w14:textId="4C02E486" w:rsidR="00C013B4" w:rsidRPr="00AF7D59" w:rsidRDefault="002E6FC5" w:rsidP="00935FDB">
      <w:pPr>
        <w:widowControl/>
        <w:rPr>
          <w:rFonts w:ascii="PT Astra Serif" w:eastAsia="Times New Roman" w:hAnsi="PT Astra Serif" w:cs="Times New Roman"/>
          <w:sz w:val="22"/>
          <w:szCs w:val="22"/>
        </w:rPr>
      </w:pPr>
      <w:r w:rsidRPr="00AF7D59">
        <w:rPr>
          <w:rFonts w:ascii="PT Astra Serif" w:hAnsi="PT Astra Serif" w:cs="Times New Roman"/>
        </w:rPr>
        <w:br w:type="page"/>
      </w:r>
      <w:r w:rsidR="00935FDB" w:rsidRPr="00AF7D59">
        <w:rPr>
          <w:rFonts w:ascii="PT Astra Serif" w:hAnsi="PT Astra Serif" w:cs="Times New Roman"/>
        </w:rPr>
        <w:lastRenderedPageBreak/>
        <w:t xml:space="preserve">                                                                                </w:t>
      </w:r>
      <w:r w:rsidR="00935FDB" w:rsidRPr="00AF7D59">
        <w:rPr>
          <w:rFonts w:ascii="PT Astra Serif" w:hAnsi="PT Astra Serif" w:cs="Times New Roman"/>
          <w:sz w:val="22"/>
          <w:szCs w:val="22"/>
        </w:rPr>
        <w:t>П</w:t>
      </w:r>
      <w:r w:rsidRPr="00AF7D59">
        <w:rPr>
          <w:rFonts w:ascii="PT Astra Serif" w:eastAsia="Times New Roman" w:hAnsi="PT Astra Serif" w:cs="Times New Roman"/>
          <w:sz w:val="22"/>
          <w:szCs w:val="22"/>
        </w:rPr>
        <w:t>риложение № 1</w:t>
      </w:r>
    </w:p>
    <w:p w14:paraId="4EA3A48D" w14:textId="77777777" w:rsidR="00C013B4" w:rsidRPr="00AF7D59" w:rsidRDefault="002E6FC5">
      <w:pPr>
        <w:ind w:left="4840"/>
        <w:jc w:val="both"/>
        <w:rPr>
          <w:rFonts w:ascii="PT Astra Serif" w:eastAsia="Times New Roman" w:hAnsi="PT Astra Serif" w:cs="Times New Roman"/>
          <w:sz w:val="22"/>
          <w:szCs w:val="22"/>
        </w:rPr>
      </w:pPr>
      <w:r w:rsidRPr="00AF7D59">
        <w:rPr>
          <w:rFonts w:ascii="PT Astra Serif" w:eastAsia="Times New Roman" w:hAnsi="PT Astra Serif" w:cs="Times New Roman"/>
          <w:sz w:val="22"/>
          <w:szCs w:val="22"/>
        </w:rPr>
        <w:t>к решению Совета депутатов муниципального образования «Муниципальный округ Красногорский район Удмуртской Республики»</w:t>
      </w:r>
    </w:p>
    <w:p w14:paraId="76EC925B" w14:textId="3E061EB3" w:rsidR="00C013B4" w:rsidRPr="00AF7D59" w:rsidRDefault="002E6FC5">
      <w:pPr>
        <w:ind w:left="4840"/>
        <w:jc w:val="both"/>
        <w:rPr>
          <w:rFonts w:ascii="PT Astra Serif" w:eastAsia="Times New Roman" w:hAnsi="PT Astra Serif" w:cs="Times New Roman"/>
          <w:sz w:val="22"/>
          <w:szCs w:val="22"/>
        </w:rPr>
      </w:pPr>
      <w:r w:rsidRPr="00AF7D59">
        <w:rPr>
          <w:rFonts w:ascii="PT Astra Serif" w:eastAsia="Times New Roman" w:hAnsi="PT Astra Serif" w:cs="Times New Roman"/>
          <w:sz w:val="22"/>
          <w:szCs w:val="22"/>
        </w:rPr>
        <w:t>от «___» __________ 2024</w:t>
      </w:r>
      <w:r w:rsidR="00F30A81" w:rsidRPr="00AF7D59">
        <w:rPr>
          <w:rFonts w:ascii="PT Astra Serif" w:eastAsia="Times New Roman" w:hAnsi="PT Astra Serif" w:cs="Times New Roman"/>
          <w:sz w:val="22"/>
          <w:szCs w:val="22"/>
        </w:rPr>
        <w:t xml:space="preserve"> </w:t>
      </w:r>
      <w:r w:rsidRPr="00AF7D59">
        <w:rPr>
          <w:rFonts w:ascii="PT Astra Serif" w:eastAsia="Times New Roman" w:hAnsi="PT Astra Serif" w:cs="Times New Roman"/>
          <w:sz w:val="22"/>
          <w:szCs w:val="22"/>
        </w:rPr>
        <w:t>г. № ______</w:t>
      </w:r>
    </w:p>
    <w:p w14:paraId="6CB7A4CB" w14:textId="77777777" w:rsidR="00C013B4" w:rsidRPr="00AF7D59" w:rsidRDefault="00C013B4">
      <w:pPr>
        <w:jc w:val="both"/>
        <w:rPr>
          <w:rFonts w:ascii="PT Astra Serif" w:eastAsia="Times New Roman" w:hAnsi="PT Astra Serif" w:cs="Times New Roman"/>
          <w:b/>
          <w:bCs/>
        </w:rPr>
      </w:pPr>
    </w:p>
    <w:p w14:paraId="5C39E3C6" w14:textId="77777777" w:rsidR="00C013B4" w:rsidRPr="00AF7D59" w:rsidRDefault="00C013B4">
      <w:pPr>
        <w:pStyle w:val="ConsPlusTitle"/>
        <w:wordWrap w:val="0"/>
        <w:jc w:val="right"/>
        <w:rPr>
          <w:rFonts w:ascii="PT Astra Serif" w:hAnsi="PT Astra Serif" w:cs="PT Astra Serif"/>
          <w:sz w:val="24"/>
          <w:szCs w:val="24"/>
        </w:rPr>
      </w:pPr>
      <w:bookmarkStart w:id="0" w:name="P55"/>
      <w:bookmarkEnd w:id="0"/>
    </w:p>
    <w:p w14:paraId="33E40FA7" w14:textId="77777777" w:rsidR="00C013B4" w:rsidRPr="00AF7D59" w:rsidRDefault="00C013B4">
      <w:pPr>
        <w:pStyle w:val="ConsPlusTitle"/>
        <w:jc w:val="right"/>
        <w:rPr>
          <w:rFonts w:ascii="PT Astra Serif" w:hAnsi="PT Astra Serif" w:cs="PT Astra Serif"/>
          <w:b w:val="0"/>
          <w:bCs/>
          <w:sz w:val="24"/>
          <w:szCs w:val="24"/>
        </w:rPr>
      </w:pPr>
    </w:p>
    <w:p w14:paraId="62BEB0FF" w14:textId="77777777" w:rsidR="00C013B4" w:rsidRPr="00AF7D59" w:rsidRDefault="00C013B4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</w:p>
    <w:p w14:paraId="4899068B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</w:t>
      </w:r>
    </w:p>
    <w:p w14:paraId="319CEF85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ГРАДОСТРОИТЕЛЬНОГО ПРОЕКТИРОВАНИЯ МУНИЦИПАЛЬНОГО ОБРАЗОВАНИЯ</w:t>
      </w:r>
    </w:p>
    <w:p w14:paraId="6C9D7FCE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"МУНИЦИПАЛЬНЫЙ ОКРУГ КРАСНОГОРСКИЙ РАЙОН УДМУРТСКОЙ РЕСПУБЛИКИ"</w:t>
      </w:r>
    </w:p>
    <w:p w14:paraId="713CEE68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992ED43" w14:textId="77777777" w:rsidR="00C013B4" w:rsidRPr="00AF7D59" w:rsidRDefault="002E6FC5">
      <w:pPr>
        <w:pStyle w:val="ConsPlusTitle"/>
        <w:jc w:val="center"/>
        <w:outlineLvl w:val="1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Раздел I. ОСНОВНАЯ ЧАСТЬ. РАСЧЕТНЫЕ ПОКАЗАТЕЛИ МИНИМАЛЬНО</w:t>
      </w:r>
    </w:p>
    <w:p w14:paraId="24A50952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ДОПУСТИМОГО УРОВНЯ ОБЕСПЕЧЕННОСТИ ОБЪЕКТАМИ МЕСТНОГО</w:t>
      </w:r>
    </w:p>
    <w:p w14:paraId="6A634A6E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ЗНАЧЕНИЯ МУНИЦИПАЛЬНОГО РАЙОНА И РАСЧЕТНЫЕ ПОКАЗАТЕЛИ</w:t>
      </w:r>
    </w:p>
    <w:p w14:paraId="7E2B4E46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МАКСИМАЛЬНО ДОПУСТИМОГО УРОВНЯ ТЕРРИТОРИАЛЬНОЙ ДОСТУПНОСТИ</w:t>
      </w:r>
    </w:p>
    <w:p w14:paraId="5E66DE58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ТАКИХ ОБЪЕКТОВ ДЛЯ НАСЕЛЕНИЯ МУНИЦИПАЛЬНОГО РАЙОНА</w:t>
      </w:r>
    </w:p>
    <w:p w14:paraId="2B6CCD2E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808372E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1. Общие положения</w:t>
      </w:r>
    </w:p>
    <w:p w14:paraId="3E398E8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11E3221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Подготовка нормативов градостроительного проектирования муниципального образования "Муниципальный округ Красногорский район Удмуртской Республики" (далее - нормативы) осуществлена на основании Градостроительного </w:t>
      </w:r>
      <w:hyperlink r:id="rId6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кодекса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Российской Федерации, </w:t>
      </w:r>
      <w:hyperlink r:id="rId7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Удмуртской Республики от 06.03.2014 N 3-РЗ "О градостроительной деятельности в Удмуртской Республике" и </w:t>
      </w:r>
      <w:hyperlink r:id="rId8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приказа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Минэкономразвития России от 15.02.2021 N 71.</w:t>
      </w:r>
    </w:p>
    <w:p w14:paraId="3E75E85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Нормативы разработаны в соответствии со </w:t>
      </w:r>
      <w:hyperlink r:id="rId9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статьей 8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Градостроительного кодекса Российской Федерации в целях реализации полномочий Администрации муниципального образования "Муниципальный округ Красногорский район Удмуртской Республики" и включения нормативов в систему нормативных документов, регламентирующих градостроительную деятельность на территории муниципального образования "Муниципальный округ Красногорский район Удмуртской Республики" (далее - Красногорский район, муниципальный район).</w:t>
      </w:r>
    </w:p>
    <w:p w14:paraId="4C5F2EF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устанавливают совокупность расчетных показателей минимально допустимого уровня обеспеченности объектами местного значения Красногорского района и расчетных показателей максимально допустимого уровня территориальной доступности таких объектов для населения Красногорского района в целях обеспечения благоприятных условий жизнедеятельности населения (далее - совокупность расчетных показателей, расчетные показатели).</w:t>
      </w:r>
    </w:p>
    <w:p w14:paraId="7A99A00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Расчетные показатели минимально допустимого уровня обеспеченности объектами местного значения населения Красногорского района, устанавливаемые настоящими нормативами, приняты не ниже предельных значений расчетных показателей минимально допустимого уровня обеспеченности, установленных в </w:t>
      </w:r>
      <w:hyperlink r:id="rId10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Нормативах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градостроительного проектирования Удмуртской Республики, утвержденных постановлением Правительства Удмуртской Республики от 04.06.2019 N 228 (далее - Нормативы градостроительного проектирования Республики).</w:t>
      </w:r>
    </w:p>
    <w:p w14:paraId="729C443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максимально допустимого уровня территориальной доступности объектов местного значения для населения Красногорского района, устанавливаемые настоящими нормативами, приняты не выше предельных значений расчетных показателей максимально допустимого уровня территориальной доступности, установленных в Нормативах градостроительного проектирования Удмуртской Республики.</w:t>
      </w:r>
    </w:p>
    <w:p w14:paraId="6FF2DE5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Нормативы разработаны в соответствии с требованиями законодательства о градостроительной деятельности Российской Федерации и Удмуртской Республики, технических регламентов, нормативных документов, регулирующих градостроительство. При отмене и/или изменении действующих нормативных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14:paraId="53492F2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Применение настоящих нормативов не заменяет и не исключает применения требований технических регламентов, национальных стандартов, сводов правил, правил и требований, установленных органами государственного контроля (надзора).</w:t>
      </w:r>
    </w:p>
    <w:p w14:paraId="39A40E1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Настоящие нормативы устанавливают требования, обязательные для всех субъектов градостроительных отношений, осуществляющих свою деятельность на территории Красногорского района Удмуртской Республики, независимо от их организационно-правовой формы.</w:t>
      </w:r>
    </w:p>
    <w:p w14:paraId="65BD776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 расчетным показателям, содержащим указание на рекомендательное применение, допускается отклонение от установленных значений при условии дополнительного обоснования причин и размеров отклонений, в том числе в материалах по обоснованию документов территориального планирования и (или) документации по планировке территории.</w:t>
      </w:r>
    </w:p>
    <w:p w14:paraId="309A653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отсутствии расчетных показателей для отдельных объектов следует руководствоваться Нормативами градостроительного проектирования Удмуртской Республики, нормативными правовыми и нормативно-техническими документами Российской Федерации.</w:t>
      </w:r>
    </w:p>
    <w:p w14:paraId="2E2A9F3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3429DFF6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2. Перечень объектов местного значения</w:t>
      </w:r>
    </w:p>
    <w:p w14:paraId="4581ACF2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AD48BD2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Объекты местного значения муниципального района, отображаемые в генеральном плане сельского поселения, определяются в соответствии с требованиями Градостроительного </w:t>
      </w:r>
      <w:hyperlink r:id="rId11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кодекса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Российской Федерации, Федерального </w:t>
      </w:r>
      <w:hyperlink r:id="rId12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и </w:t>
      </w:r>
      <w:hyperlink r:id="rId13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Удмуртской Республики от 06.03.2014 N 3-РЗ "О градостроительной деятельности в Удмуртской Республике".</w:t>
      </w:r>
    </w:p>
    <w:p w14:paraId="6704AAD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значения, подлежащих отображению в схеме территориального планирования муниципального района, приведены в соответствующих разделах настоящих нормативов.</w:t>
      </w:r>
    </w:p>
    <w:p w14:paraId="391AD2BF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513BEA7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3. Функциональное зонирование территории</w:t>
      </w:r>
    </w:p>
    <w:p w14:paraId="718601A1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Муниципального района</w:t>
      </w:r>
    </w:p>
    <w:p w14:paraId="3CF96C1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7B43F5D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территориальном планировании отображаются границы муниципального района и входящих в его состав поселений. При подготовке схемы территориального планирования муниципального район функциональное зонирование осуществляется в границах межселенных территорий.</w:t>
      </w:r>
    </w:p>
    <w:p w14:paraId="68EFB58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подготовке схемы территориального планирования Красногорского района функциональное зонирование его территорий не осуществляется в связи с отсутствием в границах муниципального образования межселенных территорий.</w:t>
      </w:r>
    </w:p>
    <w:p w14:paraId="4F14586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Зонирование территории муниципального района осуществляет с учетом системы формируемых центров обслуживания и зон их влияния.</w:t>
      </w:r>
    </w:p>
    <w:p w14:paraId="5A906F7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В целях создания экономически целесообразной ступенчатой системы культурно-бытового обслуживания населения муниципального района за основу при определении состава объектов обслуживания, размещаемых на территории муниципального района, принимается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периодичность посещения различных объектов. Всего выделяется три уровня периодичности посещения с учетом обеспеченности объектами обслуживания, которые приведены в таблице 3.1.</w:t>
      </w:r>
    </w:p>
    <w:p w14:paraId="7211E2D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3338BA3C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3.1</w:t>
      </w:r>
    </w:p>
    <w:p w14:paraId="224D5F2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544"/>
      </w:tblGrid>
      <w:tr w:rsidR="00C013B4" w:rsidRPr="00AF7D59" w14:paraId="63D4C765" w14:textId="77777777">
        <w:tc>
          <w:tcPr>
            <w:tcW w:w="2211" w:type="dxa"/>
          </w:tcPr>
          <w:p w14:paraId="0D47F5F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уровня</w:t>
            </w:r>
          </w:p>
        </w:tc>
        <w:tc>
          <w:tcPr>
            <w:tcW w:w="7544" w:type="dxa"/>
          </w:tcPr>
          <w:p w14:paraId="1CB4EC2A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Нормативные параметры</w:t>
            </w:r>
          </w:p>
        </w:tc>
      </w:tr>
      <w:tr w:rsidR="00C013B4" w:rsidRPr="00AF7D59" w14:paraId="618CB3B0" w14:textId="77777777">
        <w:tc>
          <w:tcPr>
            <w:tcW w:w="2211" w:type="dxa"/>
          </w:tcPr>
          <w:p w14:paraId="74F25A1C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Повседневное обслуживание</w:t>
            </w:r>
          </w:p>
        </w:tc>
        <w:tc>
          <w:tcPr>
            <w:tcW w:w="7544" w:type="dxa"/>
          </w:tcPr>
          <w:p w14:paraId="1077DE0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Объекты, посещаемые населением не реже одного раза в неделю, или те, которые должны быть расположены в непосредственной близости к местам проживания и работы населения. Данные объекты должны обслуживать население, проживающее в радиусе пешеходной (транспортной) доступности 10 - 20 минут от них, а также за счет выездных форм</w:t>
            </w:r>
          </w:p>
        </w:tc>
      </w:tr>
      <w:tr w:rsidR="00C013B4" w:rsidRPr="00AF7D59" w14:paraId="5E497F30" w14:textId="77777777">
        <w:tc>
          <w:tcPr>
            <w:tcW w:w="2211" w:type="dxa"/>
          </w:tcPr>
          <w:p w14:paraId="6DD65348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Периодическое обслуживание</w:t>
            </w:r>
          </w:p>
        </w:tc>
        <w:tc>
          <w:tcPr>
            <w:tcW w:w="7544" w:type="dxa"/>
          </w:tcPr>
          <w:p w14:paraId="5245E405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Объекты, посещаемые населением не реже одного раза в месяц. На перспективу данные объекты должны размещаться в районном центре, центрах и подцентрах системы расселения и обслуживать население, проживающее в пределах транспортной доступности 30 мин. - 2 ч.</w:t>
            </w:r>
          </w:p>
        </w:tc>
      </w:tr>
      <w:tr w:rsidR="00C013B4" w:rsidRPr="00AF7D59" w14:paraId="5080EF54" w14:textId="77777777">
        <w:tc>
          <w:tcPr>
            <w:tcW w:w="2211" w:type="dxa"/>
          </w:tcPr>
          <w:p w14:paraId="44A13971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Эпизодическое обслуживание</w:t>
            </w:r>
          </w:p>
        </w:tc>
        <w:tc>
          <w:tcPr>
            <w:tcW w:w="7544" w:type="dxa"/>
          </w:tcPr>
          <w:p w14:paraId="7825783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Объекты, посещаемые населением муниципального района реже одного раза в месяц. Размещаются в республиканском центре, межрайонных центрах обслуживания. Радиус территориальной доступности - не более 2 ч.</w:t>
            </w:r>
          </w:p>
        </w:tc>
      </w:tr>
    </w:tbl>
    <w:p w14:paraId="7D6A4958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18CC162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 учетом установленных уровней обслуживания населения в Красногорском районе следует формировать многофункциональную систему обслуживания в соответствии с таблицей 3.2.</w:t>
      </w:r>
    </w:p>
    <w:p w14:paraId="3FE3B5B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DBF746B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3.2</w:t>
      </w:r>
    </w:p>
    <w:p w14:paraId="54E1EA29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7529"/>
      </w:tblGrid>
      <w:tr w:rsidR="00C013B4" w:rsidRPr="00AF7D59" w14:paraId="3B442FE7" w14:textId="77777777">
        <w:tc>
          <w:tcPr>
            <w:tcW w:w="2211" w:type="dxa"/>
          </w:tcPr>
          <w:p w14:paraId="79E1170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центра обслуживания</w:t>
            </w:r>
          </w:p>
        </w:tc>
        <w:tc>
          <w:tcPr>
            <w:tcW w:w="7529" w:type="dxa"/>
          </w:tcPr>
          <w:p w14:paraId="4B3E976E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Нормативные параметры</w:t>
            </w:r>
          </w:p>
        </w:tc>
      </w:tr>
      <w:tr w:rsidR="00C013B4" w:rsidRPr="00AF7D59" w14:paraId="22DE8BFD" w14:textId="77777777">
        <w:tc>
          <w:tcPr>
            <w:tcW w:w="2211" w:type="dxa"/>
          </w:tcPr>
          <w:p w14:paraId="41EE7BB2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Центр муниципального района (с. Красногорское)</w:t>
            </w:r>
          </w:p>
        </w:tc>
        <w:tc>
          <w:tcPr>
            <w:tcW w:w="7529" w:type="dxa"/>
          </w:tcPr>
          <w:p w14:paraId="750C402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Центр должен концентрировать объекты повседневного и периодического обслуживания населения муниципального района в радиусе транспортной доступности 1,5 - 2 ч.</w:t>
            </w:r>
          </w:p>
          <w:p w14:paraId="7205952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При превышении этого радиуса следует создавать подцентры обслуживания.</w:t>
            </w:r>
          </w:p>
          <w:p w14:paraId="5B3888A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Уровень центра - набор ряда объектов для повседневного и периодического обслуживания населения</w:t>
            </w:r>
          </w:p>
        </w:tc>
      </w:tr>
      <w:tr w:rsidR="00C013B4" w:rsidRPr="00AF7D59" w14:paraId="6650F7FA" w14:textId="77777777">
        <w:tc>
          <w:tcPr>
            <w:tcW w:w="2211" w:type="dxa"/>
          </w:tcPr>
          <w:p w14:paraId="4EAD3A48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Центр территориального управления</w:t>
            </w:r>
          </w:p>
        </w:tc>
        <w:tc>
          <w:tcPr>
            <w:tcW w:w="7529" w:type="dxa"/>
          </w:tcPr>
          <w:p w14:paraId="66A1C00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Уровень центра - полный набор объектов повседневного обслуживания, расположенных в непосредственной близости к местам проживания и работы населения. Радиус обслуживания - в пределах 10 - 20-минутной пешеходно-транспортной доступности</w:t>
            </w:r>
          </w:p>
        </w:tc>
      </w:tr>
      <w:tr w:rsidR="00C013B4" w:rsidRPr="00AF7D59" w14:paraId="1A243854" w14:textId="77777777">
        <w:tc>
          <w:tcPr>
            <w:tcW w:w="2211" w:type="dxa"/>
          </w:tcPr>
          <w:p w14:paraId="4B462270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Центр территориального отдела</w:t>
            </w:r>
          </w:p>
        </w:tc>
        <w:tc>
          <w:tcPr>
            <w:tcW w:w="7529" w:type="dxa"/>
          </w:tcPr>
          <w:p w14:paraId="5CA3FCC0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Уровень центра - полный набор объектов повседневного обслуживания, расположенных в непосредственной близости к местам проживания и работы населения. Радиус обслуживания - в пределах 10 - 20-минутной пешеходно-транспортной доступности</w:t>
            </w:r>
          </w:p>
        </w:tc>
      </w:tr>
    </w:tbl>
    <w:p w14:paraId="7A91BB8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3D492D8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функциональном зонировании территории муниципального образования учитываются зоны с особыми условиями использования территорий, из перечня установленных в соответствии с законодательством Российской Федерации:</w:t>
      </w:r>
    </w:p>
    <w:p w14:paraId="4D12501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1) зоны охраны объектов культурного наследия;</w:t>
      </w:r>
    </w:p>
    <w:p w14:paraId="52978A9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2) защитная зона объекта культурного наследия;</w:t>
      </w:r>
    </w:p>
    <w:p w14:paraId="1AAC0BC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3) охранная зона объектов электроэнергетики (объектов электросетевого хозяйства и объектов по производству электрической энергии);</w:t>
      </w:r>
    </w:p>
    <w:p w14:paraId="554CE47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4) придорожные полосы автомобильных дорог;</w:t>
      </w:r>
    </w:p>
    <w:p w14:paraId="01E5061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5) охранная зона трубопроводов (газопроводов, нефтепроводов и нефтепродуктопроводов, аммиакопроводов);</w:t>
      </w:r>
    </w:p>
    <w:p w14:paraId="4A2772E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6) охранная зона линий и сооружений связи;</w:t>
      </w:r>
    </w:p>
    <w:p w14:paraId="6670CE6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7) зона охраняемого объекта;</w:t>
      </w:r>
    </w:p>
    <w:p w14:paraId="10AA5FB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8) охранная зона особо охраняемой природной территории (государственного природного заповедника, национального парка, природного парка, памятника природы);</w:t>
      </w:r>
    </w:p>
    <w:p w14:paraId="7327C33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9) водоохранная (рыбоохранная) зона;</w:t>
      </w:r>
    </w:p>
    <w:p w14:paraId="5778912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10) прибрежная защитная полоса;</w:t>
      </w:r>
    </w:p>
    <w:p w14:paraId="4765A1B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11) округ санитарной (горно-санитарной) охраны лечебно-оздоровительных местностей, курортов и природных лечебных ресурсов;</w:t>
      </w:r>
    </w:p>
    <w:p w14:paraId="20F8EE4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12) зоны санитарной охраны источников питьевого и хозяйственно-бытового водоснабжения, а также устанавливаемые в случаях, предусмотренных Водным </w:t>
      </w:r>
      <w:hyperlink r:id="rId14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кодексом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Российской Федерации, в отношении подземных водных объектов зоны специальной охраны;</w:t>
      </w:r>
    </w:p>
    <w:p w14:paraId="08DAC22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13) зоны затопления и подтопления;</w:t>
      </w:r>
    </w:p>
    <w:p w14:paraId="4B567B1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14) санитарно-защитная зона;</w:t>
      </w:r>
    </w:p>
    <w:p w14:paraId="4FBD6BB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15) охранная зона пунктов государственной геодезической сети, государственной нивелирной сети и государственной гравиметрической сети;</w:t>
      </w:r>
    </w:p>
    <w:p w14:paraId="30DAFC9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16) зона наблюдения;</w:t>
      </w:r>
    </w:p>
    <w:p w14:paraId="5C18F8E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17) зона безопасности с особым правовым режимом;</w:t>
      </w:r>
    </w:p>
    <w:p w14:paraId="4511C42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18) рыбохозяйственная заповедная зона;</w:t>
      </w:r>
    </w:p>
    <w:p w14:paraId="559E1CC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19) зона минимальных расстояний до магистральных или промышленных трубопроводов (газопроводов, нефтепроводов и нефтепродуктопроводов, аммиакопроводов);</w:t>
      </w:r>
    </w:p>
    <w:p w14:paraId="2DC1C7C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20) охранная зона тепловых сетей.</w:t>
      </w:r>
    </w:p>
    <w:p w14:paraId="7E19981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Границы зон с особыми условиями использования территорий, в том числе границы территорий объектов культурного наследия, устанавливаемые в соответствии с законодательством Российской Федерации, могут не совпадать с границами функциональных зон, установленных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на территорий</w:t>
      </w:r>
      <w:proofErr w:type="gramEnd"/>
      <w:r w:rsidRPr="00AF7D59">
        <w:rPr>
          <w:rFonts w:ascii="PT Astra Serif" w:hAnsi="PT Astra Serif" w:cs="PT Astra Serif"/>
          <w:sz w:val="24"/>
          <w:szCs w:val="24"/>
        </w:rPr>
        <w:t xml:space="preserve"> поселений муниципального района.</w:t>
      </w:r>
    </w:p>
    <w:p w14:paraId="36EDC90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Перспективы развития Красногорского района Удмуртской Республики и входящих в его состав сельских поселений в документах территориального планирования (схеме территориального планирования муниципального района, генеральных планах поселений) с учетом потребности в резервных территориях.</w:t>
      </w:r>
    </w:p>
    <w:p w14:paraId="5B45335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При составлении баланса существующего и проектного использования территорий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поселений следует учитывать резервные территории.</w:t>
      </w:r>
    </w:p>
    <w:p w14:paraId="08D01DE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сооружениями, функциональное назначение которых не соответствует утвержденным документам территориального планирования.</w:t>
      </w:r>
    </w:p>
    <w:p w14:paraId="3317D35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Включение земельных участков в состав резервных территорий не влечет прекращения или изменения прав на такие земельные участки у их правообладателей до изъятия этих земельных участков для государственных или муниципальных нужд в порядке, установленном законодательством.</w:t>
      </w:r>
    </w:p>
    <w:p w14:paraId="3413F28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C4BB573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4. Расчетные показатели объектов местного значения</w:t>
      </w:r>
    </w:p>
    <w:p w14:paraId="7F7CF482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муниципального района</w:t>
      </w:r>
    </w:p>
    <w:p w14:paraId="77BD299E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EF27F1F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Объекты инженерной инфраструктуры</w:t>
      </w:r>
    </w:p>
    <w:p w14:paraId="28039152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BEAAE16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Объекты инженерной инфраструктуры подразделяются на следующие типы: объекты водоснабжения, объекты водоотведения сточных вод, поверхностных сточных вод и дренажных вод, объекты тепло-, энергоснабжения, объекты электроснабжения, объекты газоснабжения, связи, радиовещания и телевидения, пожарной и охранной сигнализации.</w:t>
      </w:r>
    </w:p>
    <w:p w14:paraId="65255DC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Объекты инженерной инфраструктуры каждого типа подразделяются на линейные объекты и сооружения.</w:t>
      </w:r>
    </w:p>
    <w:p w14:paraId="658B88B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Инженерные системы следует рассчитывать исходя из соответствующих нормативов расчетной плотности населения, принятой на расчетный срок, удельного среднесуточного норматива потребления и общей площади жилой застройки, определяемой документацией.</w:t>
      </w:r>
    </w:p>
    <w:p w14:paraId="3507A94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Инженерные сети следует размещать преимущественно в пределах поперечных профилей улиц и дорог:</w:t>
      </w:r>
    </w:p>
    <w:p w14:paraId="01F5940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под тротуарами или разделительными полосами - инженерные сети в коллекторах, каналах или тоннелях;</w:t>
      </w:r>
    </w:p>
    <w:p w14:paraId="453CDA3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в разделительных полосах - тепловые сети, водопровод, газопровод, хозяйственную и дождевую канализацию.</w:t>
      </w:r>
    </w:p>
    <w:p w14:paraId="4A8B30C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 полосе между красной линией и линией застройки следует размещать газовые</w:t>
      </w:r>
    </w:p>
    <w:p w14:paraId="58DAAB1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сети низкого давления и кабельные сети (силовые, связи, сигнализации и диспетчеризации).</w:t>
      </w:r>
    </w:p>
    <w:p w14:paraId="57E1792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Применение открытых водоотводящих устройств - канав, кюветов, лотков допускается в районах одно-, двухэтажной застройки, а также на территории парков с устройством мостиков или труб на пересечении с улицами, дорогами, проездами и тротуарами.</w:t>
      </w:r>
    </w:p>
    <w:p w14:paraId="7FF2908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Охранные зоны наземных и надземных инженерных коммуникаций (трубопроводов) и сооружений устанавливаются по обе стороны от наружной стенки трубы или конструкции линейного объекта и ограждения сооружения на поверхность участка земли и воздушного пространства на высоту, соответствующую высоте конструкции.</w:t>
      </w:r>
    </w:p>
    <w:p w14:paraId="17A0964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Охранная зона вдоль воздушных линий электропередачи (ВЛ) устанавливается в виде воздушного пространства над землей, ограниченного параллельными вертикальными плоскостями, отстоящими по обе стороны линии на расстояние от крайних проводов по горизонтали в зависимости от проектного номинального класса напряжения.</w:t>
      </w:r>
    </w:p>
    <w:p w14:paraId="06B274B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Охранная зона вдоль подземных кабельных линий электропередачи устанавливается в виде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участка земли, ограниченного параллельными вертикальными плоскостями, отстоящими по обе стороны линии на расстоянии по горизонтали 1 м от крайних кабелей.</w:t>
      </w:r>
    </w:p>
    <w:p w14:paraId="0734768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Охранные зоны инженерных коммуникаций и сооружений, порядок и условия использования территории в их границах устанавливаются соответствующими правилами охраны.</w:t>
      </w:r>
    </w:p>
    <w:p w14:paraId="02B4286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Условия и правила использования территории зоны санитарной охраны сооружений и санитарно-защитных полос линейных объектов системы водоснабжения определяются федеральным законодательством в области охраны источников питьевого водоснабжения.</w:t>
      </w:r>
    </w:p>
    <w:p w14:paraId="547DFD6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Размещение подземных инженерных коммуникаций по отношению к зданиям, сооружениям, зеленым насаждениям и их взаимное расположение должны исключать возможность подмыва оснований фундаментов зданий и сооружений, повреждения близко расположенных сетей и зеленых насаждений, а также обеспечивать возможность ремонта сетей без затруднений для движения городского транспорта.</w:t>
      </w:r>
    </w:p>
    <w:p w14:paraId="0070704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Расстояния по горизонтали от крайних проводов вновь сооружаемых ВЛ при не отклоненном их положении до границ земельных участков жилых и общественных зданий, до детских игровых площадок, площадок отдыха и занятий физкультурой, хозяйственных площадок или до ближайших выступающих частей жилых и общественных зданий при отсутствии земельных участков со стороны прохождения ВЛ, а также до границ приусадебных земельных участков индивидуальных домов и коллективных садовых участков должны быть не менее расстояний для охранных зон ВЛ соответствующих напряжений.</w:t>
      </w:r>
    </w:p>
    <w:p w14:paraId="748F51C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Прохождение ВЛ над зданиями и сооружениями, не допускается.</w:t>
      </w:r>
    </w:p>
    <w:p w14:paraId="3941ACF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Прохождение ВЛ по территориям стадионов, учебных и детских учреждений не допускается.</w:t>
      </w:r>
    </w:p>
    <w:p w14:paraId="27956B6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 охранной зоне и зоне санитарной охраны (санитарно-защитной полосе) инженерных коммуникаций и сооружений без согласования с их правообладателем, а также органами, осуществляющими контроль и надзор за состоянием, содержанием и эксплуатацией объектов инженерной инфраструктуры, запрещается размещать объекты капитального и некапитального строительства (в том числе плоскостные - открытые стоянки автотранспорта, спортивные и детские площадки, площадки для отдыха и т.п.), осуществлять работы по благоустройству, озеленению и вертикальной планировке территории без проведения мероприятий, направленных на защиту и обеспечение условий безопасного функционирования объектов инженерной инфраструктуры.</w:t>
      </w:r>
    </w:p>
    <w:p w14:paraId="2A4628E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Земельные участки, которые включены в состав охранных зон инженерных коммуникаций, санитарно-защитных полос и зон санитарной охраны, у собственников земельных участков, землепользователей, землевладельцев и арендаторов земельных участков не изымаются, но в их границах может быть введен особый режим их использования, ограничивающий или запрещающий те виды деятельности, которые несовместимы с целями установления зон.</w:t>
      </w:r>
    </w:p>
    <w:p w14:paraId="609D1C7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Комплексы водопроводных сооружений для подготовки и хранения питьевой воды (станции водоподготовки (СВ), водозаборные узлы поверхностной и подземной воды, водорегулирующие узлы) размещаются на специально выделенных для целей водоснабжения территориях зон инженерной инфраструктуры, вне территории промышленных предприятий или жилой застройки, за границей санитарно-защитных зон объектов производственно-коммунального назначения.</w:t>
      </w:r>
    </w:p>
    <w:p w14:paraId="065A9BB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Линейные объекты системы водоснабжения (водопроводные сети) размещаются 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t>подземно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t>.</w:t>
      </w:r>
    </w:p>
    <w:p w14:paraId="5D1466B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При проектировании линейных объектов системы водоснабжения следует руководствоваться СП 31.13330.2012 "Свод правил. Водоснабжение. Наружные сети и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сооружения. Актуализированная редакция СНиП 2.04.02-84".</w:t>
      </w:r>
    </w:p>
    <w:p w14:paraId="72B54CE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Снабжение зданий с постоянным и временным пребыванием людей питьевой водой должно быть предусмотрено от централизованной сети водоснабжения. В районах без централизованных инженерных сетей для зданий до 3 этажей, а также павильонов (с требуемым наличием источника водоснабжения) 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хозяйственно-питьевой воды не менее 60 л на человека.</w:t>
      </w:r>
    </w:p>
    <w:p w14:paraId="30540C4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Соединение сетей хозяйственно-питьевого водопровода с сетями водопроводов, подающих воду не питьевого качества, не допускается.</w:t>
      </w:r>
    </w:p>
    <w:p w14:paraId="2367582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Источники водоснабжения, водопроводные сооружения (водозаборные, водоподготовки и водопроводные станции), а также водоводы должны иметь зоны санитарной охраны, санитарно-защитные полосы в соответствие с требованиями </w:t>
      </w:r>
      <w:hyperlink r:id="rId15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СанПиН 2.1.4.1110-02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"Зоны санитарной охраны источников водоснабжения и водопроводов питьевого назначения".</w:t>
      </w:r>
    </w:p>
    <w:p w14:paraId="4EADCCF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Противопожарный водопровод допускается объединять с хозяйственно-питьевым или производственным водопроводом.</w:t>
      </w:r>
    </w:p>
    <w:p w14:paraId="7C9E440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 источникам наружного противопожарного водоснабжения относятся:</w:t>
      </w:r>
    </w:p>
    <w:p w14:paraId="5EA3AD6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наружные водопроводные сети с пожарными гидрантами;</w:t>
      </w:r>
    </w:p>
    <w:p w14:paraId="483F6C5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водные объекты, используемые для целей пожаротушения в соответствии с законодательством Российской Федерации.</w:t>
      </w:r>
    </w:p>
    <w:p w14:paraId="442BC9A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Противопожарный водопровод должен предусматриваться в соответствии с требованиями Федерального </w:t>
      </w:r>
      <w:hyperlink r:id="rId16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от 22.07.2008 N 123-ФЗ "Технический регламент о требованиях пожарной безопасности".</w:t>
      </w:r>
    </w:p>
    <w:p w14:paraId="5EE3DE2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проектировании системы наружного противопожарного водоснабжения следует руководствоваться СП 8.13130.2009 "Свод правил. Системы противопожарной защиты. Источники наружного противопожарного водоснабжения. Требования пожарной безопасности".</w:t>
      </w:r>
    </w:p>
    <w:p w14:paraId="66CECA9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Допускается предусматривать в качестве источников наружного противопожарного водоснабжения природные или искусственные водоемы.</w:t>
      </w:r>
    </w:p>
    <w:p w14:paraId="263E30A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Расход воды на наружное пожаротушение зданий любого функционального назначения, отдельно стоящих производственных зданий, сооружений и иных объектов из водопроводной сети принимается в соответствии с Федеральным </w:t>
      </w:r>
      <w:hyperlink r:id="rId17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Законом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от 22.07.2008 N 123-ФЗ "Технический регламент о требованиях пожарной безопасности".</w:t>
      </w:r>
    </w:p>
    <w:p w14:paraId="3ADD934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Установку пожарных гидрантов следует предусматривать вдоль автомобильных дорог на расстоянии не более 2,5 м от края проезжей части, но не менее 5 м от стен зданий, пожарные гидранты допускается располагать на проезжей части. При этом установка пожарных гидрантов на ответвлении от линии водопровода не допускается.</w:t>
      </w:r>
    </w:p>
    <w:p w14:paraId="616789A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Удельное водопотребление включает расходы воды на хозяйственно-питьевые нужды в жилых и общественных зданиях, нужды местной промышленности, полив улиц и зеленых насаждений.</w:t>
      </w:r>
    </w:p>
    <w:p w14:paraId="5C19498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Выбор источника водоснабжения должен быть обоснован результатами топографических, гидрологических, гидрогеологических, ихтиологических, гидрохимических, гидробиологических, гидротермических и других изысканий и санитарных обследований.</w:t>
      </w:r>
    </w:p>
    <w:p w14:paraId="512682C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В качестве источника водоснабжения следует рассматривать водотоки (реки, каналы), водоемы (озера, водохранилища, пруды), подземные воды (водоносные пласты, 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t>подрусловые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t xml:space="preserve"> и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другие воды).</w:t>
      </w:r>
    </w:p>
    <w:p w14:paraId="4D74EC9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Для хозяйственно-питьевых водопроводов должны максимально использоваться имеющиеся ресурсы подземных вод (в том числе пополняемых источников), удовлетворяющих санитарно-гигиеническим требованиям.</w:t>
      </w:r>
    </w:p>
    <w:p w14:paraId="19A5D2F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Для производственного водоснабжения промышленных предприятий следует рассматривать возможность использования очищенных сточных вод.</w:t>
      </w:r>
    </w:p>
    <w:p w14:paraId="099C4E9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Выбор схем и систем водоснабжения следует осуществлять в соответствии с требованиями СП 31.13330.2012 "СНиП 2.04.02-84* Водоснабжение. Наружные сети и сооружения". Системы водоснабжения могут быть централизованными, нецентрализованными, локальными, оборотными.</w:t>
      </w:r>
    </w:p>
    <w:p w14:paraId="4C7EC08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Водопроводные сети проектируются кольцевыми.</w:t>
      </w:r>
    </w:p>
    <w:p w14:paraId="35ADE40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14:paraId="6B127FB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Водопроводные сооружения должны иметь ограждения.</w:t>
      </w:r>
    </w:p>
    <w:p w14:paraId="3FBB7EA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Для площадок станций водоподготовки, насосных станций, резервуаров и водонапорных башен с зонами санитарной охраны первого пояса следует принимать глухое ограждение высотой 2,5 м. Допускается предусматривать ограждение на высоту 2 м - глухое и на 0,5 м - из колючей проволоки или металлической сетки, при этом во всех случаях должна предусматриваться колючая проволока в 4-5 нитей на кронштейнах с внутренней стороны ограждения.</w:t>
      </w:r>
    </w:p>
    <w:p w14:paraId="16F5C1D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Примыкание к ограждению строений, кроме проходных и административно-бытовых зданий, не допускается.</w:t>
      </w:r>
    </w:p>
    <w:p w14:paraId="6D19A59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Очистные сооружения размещаются на территории зоны объектов инженерной инфраструктуры, определенных в градостроительной документации, или производственной зоны.</w:t>
      </w:r>
    </w:p>
    <w:p w14:paraId="0BF2D8A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Все объекты жилищно-гражданского, производственного назначения, как правило, должны быть обеспечены централизованным системами канализации.</w:t>
      </w:r>
    </w:p>
    <w:p w14:paraId="7E6DE15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проектировании канализации необходимо рассматривать возможность объединения систем канализации различных объектов, а также предусматривать возможность использования существующих сооружений и интенсификацию их работы на основании технико-экономических расчетов.</w:t>
      </w:r>
    </w:p>
    <w:p w14:paraId="586BD28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Очистные сооружения хозяйственно-бытовой канализации являются отдельно стоящими подземно-надземными сооружениями.</w:t>
      </w:r>
    </w:p>
    <w:p w14:paraId="3B7856C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вод. При этом необходимо рассматривать возможность использования очищенных сточных, дождевых вод для производственного водоснабжения и полива.</w:t>
      </w:r>
    </w:p>
    <w:p w14:paraId="12A663B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КНС сооружают в тех случаях, когда рельеф местности не позволяет отводить сточные воды самотеком к очистным сооружениям.</w:t>
      </w:r>
    </w:p>
    <w:p w14:paraId="144D3A2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Очистные сооружения производственной и дождевой канализации следует, как правило, размещать на территории промышленных предприятий.</w:t>
      </w:r>
    </w:p>
    <w:p w14:paraId="71BBD01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Площадки под КНС следует резервировать, как правило, в самых пониженных точках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местности на незатопляемой территории.</w:t>
      </w:r>
    </w:p>
    <w:p w14:paraId="4D2BD75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застройке, ниже по течению водотока.</w:t>
      </w:r>
    </w:p>
    <w:p w14:paraId="25F18A6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Выбор площадок для строительства сооружений канализации, планировку, застройку и благоустройство их территорий следует выполнять в соответствии с технологическими требованиями и действующей нормативной документацией.</w:t>
      </w:r>
    </w:p>
    <w:p w14:paraId="3E57BB8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Линейные объекты системы водоотведения сточных вод (канализационные напорные и самотечные трубопроводы) по местоположению относительно земной поверхности могут размещаться только 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t>подземно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t>.</w:t>
      </w:r>
    </w:p>
    <w:p w14:paraId="46C12A2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Надземная и наземная прокладка канализационных трубопроводов не допускается.</w:t>
      </w:r>
    </w:p>
    <w:p w14:paraId="7B7A7E9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5576D0E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Автомобильные дороги местного значения</w:t>
      </w:r>
    </w:p>
    <w:p w14:paraId="25FF71D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3BF81C6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Зоны размещения автомобильных дорог местного значения вне границ населенных пунктов в границах муниципального района определяются на основании документов территориального планирования Удмуртской Республики и Красногорского района.</w:t>
      </w:r>
    </w:p>
    <w:p w14:paraId="74E2710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Категории автомобильных дорог местного значения вне границ населенных пунктов в границах муниципального района в зависимости от их назначения, расчетной интенсивности движения и их значения приведены в таблице 4.2.1.</w:t>
      </w:r>
    </w:p>
    <w:p w14:paraId="2E1618A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0BD21C7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4.2.1</w:t>
      </w:r>
    </w:p>
    <w:p w14:paraId="12C597F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2948"/>
        <w:gridCol w:w="4909"/>
      </w:tblGrid>
      <w:tr w:rsidR="00C013B4" w:rsidRPr="00AF7D59" w14:paraId="721F69F4" w14:textId="77777777">
        <w:tc>
          <w:tcPr>
            <w:tcW w:w="1928" w:type="dxa"/>
          </w:tcPr>
          <w:p w14:paraId="41640CA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Категория автомобильной дороги</w:t>
            </w:r>
          </w:p>
        </w:tc>
        <w:tc>
          <w:tcPr>
            <w:tcW w:w="2948" w:type="dxa"/>
          </w:tcPr>
          <w:p w14:paraId="3645B99C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Класс</w:t>
            </w:r>
          </w:p>
        </w:tc>
        <w:tc>
          <w:tcPr>
            <w:tcW w:w="4909" w:type="dxa"/>
          </w:tcPr>
          <w:p w14:paraId="2BEE5AD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Расчетная интенсивность движения, приведенных единиц/сутки</w:t>
            </w:r>
          </w:p>
        </w:tc>
      </w:tr>
      <w:tr w:rsidR="00C013B4" w:rsidRPr="00AF7D59" w14:paraId="110DAD00" w14:textId="77777777">
        <w:tc>
          <w:tcPr>
            <w:tcW w:w="1928" w:type="dxa"/>
          </w:tcPr>
          <w:p w14:paraId="3A30A7E8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IV</w:t>
            </w:r>
          </w:p>
        </w:tc>
        <w:tc>
          <w:tcPr>
            <w:tcW w:w="2948" w:type="dxa"/>
            <w:vMerge w:val="restart"/>
          </w:tcPr>
          <w:p w14:paraId="77A64944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обычная автомобильная дорога (</w:t>
            </w:r>
            <w:proofErr w:type="spellStart"/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нескоростная</w:t>
            </w:r>
            <w:proofErr w:type="spellEnd"/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 автомобильная дорога)</w:t>
            </w:r>
          </w:p>
        </w:tc>
        <w:tc>
          <w:tcPr>
            <w:tcW w:w="4909" w:type="dxa"/>
          </w:tcPr>
          <w:p w14:paraId="4155BBAD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200 до 2 000</w:t>
            </w:r>
          </w:p>
        </w:tc>
      </w:tr>
      <w:tr w:rsidR="00C013B4" w:rsidRPr="00AF7D59" w14:paraId="1DBDDC96" w14:textId="77777777">
        <w:tc>
          <w:tcPr>
            <w:tcW w:w="1928" w:type="dxa"/>
          </w:tcPr>
          <w:p w14:paraId="54B2819C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V</w:t>
            </w:r>
          </w:p>
        </w:tc>
        <w:tc>
          <w:tcPr>
            <w:tcW w:w="2948" w:type="dxa"/>
            <w:vMerge/>
          </w:tcPr>
          <w:p w14:paraId="5F2328BE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4909" w:type="dxa"/>
          </w:tcPr>
          <w:p w14:paraId="62DEF084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 200</w:t>
            </w:r>
          </w:p>
        </w:tc>
      </w:tr>
    </w:tbl>
    <w:p w14:paraId="17C417C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8D1B484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Пропускную способность сети дорог, улиц и транспортных пересечений следует определять исходя из расчетного уровня автомобилизации на расчетный срок, приведенного в таблице 4.2.2.</w:t>
      </w:r>
    </w:p>
    <w:p w14:paraId="000709C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90E6791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4.2.2</w:t>
      </w:r>
    </w:p>
    <w:p w14:paraId="28A7E478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4157"/>
      </w:tblGrid>
      <w:tr w:rsidR="00C013B4" w:rsidRPr="00AF7D59" w14:paraId="6A528814" w14:textId="77777777">
        <w:tc>
          <w:tcPr>
            <w:tcW w:w="5613" w:type="dxa"/>
          </w:tcPr>
          <w:p w14:paraId="4BF498F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57" w:type="dxa"/>
          </w:tcPr>
          <w:p w14:paraId="019C757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Минимальные расчетные показатели, единиц/1000 чел.</w:t>
            </w:r>
          </w:p>
        </w:tc>
      </w:tr>
      <w:tr w:rsidR="00C013B4" w:rsidRPr="00AF7D59" w14:paraId="7D92A18F" w14:textId="77777777">
        <w:tc>
          <w:tcPr>
            <w:tcW w:w="5613" w:type="dxa"/>
          </w:tcPr>
          <w:p w14:paraId="7B3B5628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Количество легковых автомобилей,</w:t>
            </w:r>
          </w:p>
        </w:tc>
        <w:tc>
          <w:tcPr>
            <w:tcW w:w="4157" w:type="dxa"/>
          </w:tcPr>
          <w:p w14:paraId="2E65419B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550</w:t>
            </w:r>
          </w:p>
        </w:tc>
      </w:tr>
      <w:tr w:rsidR="00C013B4" w:rsidRPr="00AF7D59" w14:paraId="00C6F6FD" w14:textId="77777777">
        <w:tc>
          <w:tcPr>
            <w:tcW w:w="5613" w:type="dxa"/>
          </w:tcPr>
          <w:p w14:paraId="7D4CEB5F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в том числе в личной собственности граждан</w:t>
            </w:r>
          </w:p>
        </w:tc>
        <w:tc>
          <w:tcPr>
            <w:tcW w:w="4157" w:type="dxa"/>
          </w:tcPr>
          <w:p w14:paraId="0AEEA89B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535</w:t>
            </w:r>
          </w:p>
        </w:tc>
      </w:tr>
      <w:tr w:rsidR="00C013B4" w:rsidRPr="00AF7D59" w14:paraId="7F851F61" w14:textId="77777777">
        <w:tc>
          <w:tcPr>
            <w:tcW w:w="5613" w:type="dxa"/>
          </w:tcPr>
          <w:p w14:paraId="6BFDEF9F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Количество автобусов</w:t>
            </w:r>
          </w:p>
        </w:tc>
        <w:tc>
          <w:tcPr>
            <w:tcW w:w="4157" w:type="dxa"/>
          </w:tcPr>
          <w:p w14:paraId="07DE8AF2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9</w:t>
            </w:r>
          </w:p>
        </w:tc>
      </w:tr>
      <w:tr w:rsidR="00C013B4" w:rsidRPr="00AF7D59" w14:paraId="74E7AA83" w14:textId="77777777">
        <w:tc>
          <w:tcPr>
            <w:tcW w:w="5613" w:type="dxa"/>
          </w:tcPr>
          <w:p w14:paraId="3111D8A8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Количество грузовых автомобилей</w:t>
            </w:r>
          </w:p>
        </w:tc>
        <w:tc>
          <w:tcPr>
            <w:tcW w:w="4157" w:type="dxa"/>
          </w:tcPr>
          <w:p w14:paraId="14B167CC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40</w:t>
            </w:r>
          </w:p>
        </w:tc>
      </w:tr>
      <w:tr w:rsidR="00C013B4" w:rsidRPr="00AF7D59" w14:paraId="29285E0E" w14:textId="77777777">
        <w:tc>
          <w:tcPr>
            <w:tcW w:w="5613" w:type="dxa"/>
          </w:tcPr>
          <w:p w14:paraId="768566A3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Количество мотоциклов и мопедов</w:t>
            </w:r>
          </w:p>
        </w:tc>
        <w:tc>
          <w:tcPr>
            <w:tcW w:w="4157" w:type="dxa"/>
          </w:tcPr>
          <w:p w14:paraId="76BF6F9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6</w:t>
            </w:r>
          </w:p>
        </w:tc>
      </w:tr>
    </w:tbl>
    <w:p w14:paraId="0CACF81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2B7066A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Примечания:</w:t>
      </w:r>
    </w:p>
    <w:p w14:paraId="227DEBD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1. Указанный уровень автомобилизации допускается увеличивать в зависимости от особенностей градостроительной ситуации, но не более чем на 20%.</w:t>
      </w:r>
    </w:p>
    <w:p w14:paraId="53CDA76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2. Количество автомобилей, прибывающих в населенный пункт из других населенных пунктов Удмуртской Республики, и транзитных автомобилей определяется специальным расчетом.</w:t>
      </w:r>
    </w:p>
    <w:p w14:paraId="139C879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Для расчета пропускной способности (интенсивности движения) при движении по уличной сети смешанного потока различные виды транспорта следует приводить к одному расчетному виду. Коэффициенты приведения интенсивности движения различных транспортных средств к легковому автомобилю следует принимать по таблице 4.2.3.</w:t>
      </w:r>
    </w:p>
    <w:p w14:paraId="77099B6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69B43BD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4.2.3</w:t>
      </w:r>
    </w:p>
    <w:p w14:paraId="4D827F9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555"/>
      </w:tblGrid>
      <w:tr w:rsidR="00C013B4" w:rsidRPr="00AF7D59" w14:paraId="0775828F" w14:textId="77777777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22661DE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Типы транспортных средств</w:t>
            </w:r>
          </w:p>
        </w:tc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295CA0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Коэффициент приведения</w:t>
            </w:r>
          </w:p>
        </w:tc>
      </w:tr>
      <w:tr w:rsidR="00C013B4" w:rsidRPr="00AF7D59" w14:paraId="19B2D7B7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14:paraId="421E6B03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Легковые автомобили, мотоциклы, микроавтобусы</w:t>
            </w:r>
          </w:p>
        </w:tc>
        <w:tc>
          <w:tcPr>
            <w:tcW w:w="2555" w:type="dxa"/>
            <w:tcBorders>
              <w:top w:val="single" w:sz="4" w:space="0" w:color="auto"/>
              <w:bottom w:val="nil"/>
            </w:tcBorders>
          </w:tcPr>
          <w:p w14:paraId="23FC1B5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1,0</w:t>
            </w:r>
          </w:p>
        </w:tc>
      </w:tr>
      <w:tr w:rsidR="00C013B4" w:rsidRPr="00AF7D59" w14:paraId="02C70189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7D0A56E7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Грузовые автомобили грузоподъемностью: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10B4CA71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013B4" w:rsidRPr="00AF7D59" w14:paraId="6AF25920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279285E4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 2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3B273A3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1,3</w:t>
            </w:r>
          </w:p>
        </w:tc>
      </w:tr>
      <w:tr w:rsidR="00C013B4" w:rsidRPr="00AF7D59" w14:paraId="4C5F1151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6E522373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2 т до 6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6026D24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1,4</w:t>
            </w:r>
          </w:p>
        </w:tc>
      </w:tr>
      <w:tr w:rsidR="00C013B4" w:rsidRPr="00AF7D59" w14:paraId="6A212E02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76282A7D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6 т до 8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7DF2E3FC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1,6</w:t>
            </w:r>
          </w:p>
        </w:tc>
      </w:tr>
      <w:tr w:rsidR="00C013B4" w:rsidRPr="00AF7D59" w14:paraId="089288C6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15EEFF7C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8 т до 14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0CCBFC1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1,8</w:t>
            </w:r>
          </w:p>
        </w:tc>
      </w:tr>
      <w:tr w:rsidR="00C013B4" w:rsidRPr="00AF7D59" w14:paraId="1B2C6DB9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7895D0EB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14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67CC208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2,0</w:t>
            </w:r>
          </w:p>
        </w:tc>
      </w:tr>
      <w:tr w:rsidR="00C013B4" w:rsidRPr="00AF7D59" w14:paraId="5D2D719B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127A0A42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Автопоезда грузоподъёмностью: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6EE8345B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013B4" w:rsidRPr="00AF7D59" w14:paraId="7D5C8116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336C2C8A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 12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7F56CD1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1,8</w:t>
            </w:r>
          </w:p>
        </w:tc>
      </w:tr>
      <w:tr w:rsidR="00C013B4" w:rsidRPr="00AF7D59" w14:paraId="0B5A46F8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60D13029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12 т до 20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543188C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2,2</w:t>
            </w:r>
          </w:p>
        </w:tc>
      </w:tr>
      <w:tr w:rsidR="00C013B4" w:rsidRPr="00AF7D59" w14:paraId="18621E98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21613C70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20 т до 30 т включительно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A584BD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2,7</w:t>
            </w:r>
          </w:p>
        </w:tc>
      </w:tr>
      <w:tr w:rsidR="00C013B4" w:rsidRPr="00AF7D59" w14:paraId="06795812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073C7C7F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30 т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3680CE5B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3,2</w:t>
            </w:r>
          </w:p>
        </w:tc>
      </w:tr>
      <w:tr w:rsidR="00C013B4" w:rsidRPr="00AF7D59" w14:paraId="3E73283C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78346A4D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Автобусы: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0DDEFBEB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013B4" w:rsidRPr="00AF7D59" w14:paraId="6DB56BC4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62DB52AC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малой вместимости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12FF784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1,4</w:t>
            </w:r>
          </w:p>
        </w:tc>
      </w:tr>
      <w:tr w:rsidR="00C013B4" w:rsidRPr="00AF7D59" w14:paraId="7360DBF6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nil"/>
            </w:tcBorders>
          </w:tcPr>
          <w:p w14:paraId="63F43EB4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средней вместимости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14:paraId="2C166D0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2,5</w:t>
            </w:r>
          </w:p>
        </w:tc>
      </w:tr>
      <w:tr w:rsidR="00C013B4" w:rsidRPr="00AF7D59" w14:paraId="3F3ADE27" w14:textId="77777777">
        <w:tblPrEx>
          <w:tblBorders>
            <w:insideH w:val="none" w:sz="0" w:space="0" w:color="auto"/>
          </w:tblBorders>
        </w:tblPrEx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14:paraId="65E35E55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большой вместимости</w:t>
            </w:r>
          </w:p>
        </w:tc>
        <w:tc>
          <w:tcPr>
            <w:tcW w:w="2555" w:type="dxa"/>
            <w:tcBorders>
              <w:top w:val="nil"/>
              <w:bottom w:val="single" w:sz="4" w:space="0" w:color="auto"/>
            </w:tcBorders>
          </w:tcPr>
          <w:p w14:paraId="5EA6C75B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3,0</w:t>
            </w:r>
          </w:p>
        </w:tc>
      </w:tr>
    </w:tbl>
    <w:p w14:paraId="50694DD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2DB27FC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Примечание: коэффициенты приведения для специальных автомобилей следует принимать как для базовых автомобилей соответствующей грузоподъемности.</w:t>
      </w:r>
    </w:p>
    <w:p w14:paraId="5C99DF5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Полосы отвода автомобильных дорог местного значения следует проектировать в соответствии с требованиями Федерального </w:t>
      </w:r>
      <w:hyperlink r:id="rId18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приведенными в таблице 4.2.4.</w:t>
      </w:r>
    </w:p>
    <w:p w14:paraId="1618E82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48E6C04" w14:textId="77777777" w:rsidR="00C013B4" w:rsidRPr="00AF7D59" w:rsidRDefault="00C013B4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14:paraId="76D2C578" w14:textId="77777777" w:rsidR="00C013B4" w:rsidRPr="00AF7D59" w:rsidRDefault="00C013B4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14:paraId="0EEE7BA4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Таблица 4.2.4</w:t>
      </w:r>
    </w:p>
    <w:p w14:paraId="6E09FD8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235"/>
      </w:tblGrid>
      <w:tr w:rsidR="00C013B4" w:rsidRPr="00AF7D59" w14:paraId="03F90DE5" w14:textId="77777777">
        <w:tc>
          <w:tcPr>
            <w:tcW w:w="4535" w:type="dxa"/>
          </w:tcPr>
          <w:p w14:paraId="1050BBD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Наименования параметров</w:t>
            </w:r>
          </w:p>
        </w:tc>
        <w:tc>
          <w:tcPr>
            <w:tcW w:w="5235" w:type="dxa"/>
          </w:tcPr>
          <w:p w14:paraId="0442711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Порядок определения</w:t>
            </w:r>
          </w:p>
        </w:tc>
      </w:tr>
      <w:tr w:rsidR="00C013B4" w:rsidRPr="00AF7D59" w14:paraId="215A2DCC" w14:textId="77777777">
        <w:tc>
          <w:tcPr>
            <w:tcW w:w="4535" w:type="dxa"/>
          </w:tcPr>
          <w:p w14:paraId="0496C6D0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Границы полосы отвода автомобильной дороги</w:t>
            </w:r>
          </w:p>
        </w:tc>
        <w:tc>
          <w:tcPr>
            <w:tcW w:w="5235" w:type="dxa"/>
          </w:tcPr>
          <w:p w14:paraId="2755CB0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Определяются на основании документации по планировке территории</w:t>
            </w:r>
          </w:p>
        </w:tc>
      </w:tr>
      <w:tr w:rsidR="00C013B4" w:rsidRPr="00AF7D59" w14:paraId="262902E7" w14:textId="77777777">
        <w:tc>
          <w:tcPr>
            <w:tcW w:w="4535" w:type="dxa"/>
          </w:tcPr>
          <w:p w14:paraId="1B9BC0AE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Порядок установления и использования полос отвода автомобильных дорог местного значения</w:t>
            </w:r>
          </w:p>
        </w:tc>
        <w:tc>
          <w:tcPr>
            <w:tcW w:w="5235" w:type="dxa"/>
          </w:tcPr>
          <w:p w14:paraId="413B975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Органом местного самоуправления Красногорского района Удмуртской Республики</w:t>
            </w:r>
          </w:p>
        </w:tc>
      </w:tr>
      <w:tr w:rsidR="00C013B4" w:rsidRPr="00AF7D59" w14:paraId="4298D84D" w14:textId="77777777">
        <w:tc>
          <w:tcPr>
            <w:tcW w:w="4535" w:type="dxa"/>
          </w:tcPr>
          <w:p w14:paraId="0E6110C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Ширина полос и размеры участков земель, отводимых для автомобильных дорог и транспортных развязок движения</w:t>
            </w:r>
          </w:p>
        </w:tc>
        <w:tc>
          <w:tcPr>
            <w:tcW w:w="5235" w:type="dxa"/>
          </w:tcPr>
          <w:p w14:paraId="3CCDEA0D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В соответствии с требованиями </w:t>
            </w:r>
            <w:hyperlink r:id="rId19">
              <w:r w:rsidRPr="00AF7D59">
                <w:rPr>
                  <w:rFonts w:ascii="PT Astra Serif" w:hAnsi="PT Astra Serif" w:cs="PT Astra Serif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 Правительства Российской Федерации от 02.09.2009 N 717 "О нормах отвода земель для размещения автомобильных дорог и (или) объектов дорожного сервиса"</w:t>
            </w:r>
          </w:p>
        </w:tc>
      </w:tr>
    </w:tbl>
    <w:p w14:paraId="7CAEEB2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D80D1B9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градостроительного проектирования мостовых сооружений (мостов, эстакад, галерей, труб, путепроводов) приведены в таблице 4.2.5.</w:t>
      </w:r>
    </w:p>
    <w:p w14:paraId="31FA7ED9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1E12019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4.2.5</w:t>
      </w:r>
    </w:p>
    <w:p w14:paraId="6499540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280"/>
      </w:tblGrid>
      <w:tr w:rsidR="00C013B4" w:rsidRPr="00AF7D59" w14:paraId="14578B81" w14:textId="77777777">
        <w:tc>
          <w:tcPr>
            <w:tcW w:w="4535" w:type="dxa"/>
          </w:tcPr>
          <w:p w14:paraId="693A18AA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280" w:type="dxa"/>
          </w:tcPr>
          <w:p w14:paraId="74D1167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Нормативные параметры и расчетные показатели мостовых сооружений (мостов, эстакад, галерей, труб, путепроводов)</w:t>
            </w:r>
          </w:p>
        </w:tc>
      </w:tr>
      <w:tr w:rsidR="00C013B4" w:rsidRPr="00AF7D59" w14:paraId="61A9BC27" w14:textId="77777777">
        <w:tc>
          <w:tcPr>
            <w:tcW w:w="4535" w:type="dxa"/>
          </w:tcPr>
          <w:p w14:paraId="7D8F9738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Выбор трассы и места размещения</w:t>
            </w:r>
          </w:p>
        </w:tc>
        <w:tc>
          <w:tcPr>
            <w:tcW w:w="5280" w:type="dxa"/>
          </w:tcPr>
          <w:p w14:paraId="08A94ADD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В соответствии с требованиями СП 35.13330.2011</w:t>
            </w:r>
          </w:p>
        </w:tc>
      </w:tr>
      <w:tr w:rsidR="00C013B4" w:rsidRPr="00AF7D59" w14:paraId="120A2D1F" w14:textId="77777777">
        <w:tc>
          <w:tcPr>
            <w:tcW w:w="4535" w:type="dxa"/>
          </w:tcPr>
          <w:p w14:paraId="47A40307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Габариты приближения</w:t>
            </w:r>
          </w:p>
        </w:tc>
        <w:tc>
          <w:tcPr>
            <w:tcW w:w="5280" w:type="dxa"/>
          </w:tcPr>
          <w:p w14:paraId="7A14FBB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В соответствии с требованиями ГОСТ Р 52748-2007</w:t>
            </w:r>
          </w:p>
        </w:tc>
      </w:tr>
    </w:tbl>
    <w:p w14:paraId="2B71BF3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5C1DA0E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образования</w:t>
      </w:r>
    </w:p>
    <w:p w14:paraId="38D7179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EB0C0CA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образования для Красногорского района приведены в таблице 4.3.1.</w:t>
      </w:r>
    </w:p>
    <w:p w14:paraId="4DE0E36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7815823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4.3.1</w:t>
      </w:r>
    </w:p>
    <w:p w14:paraId="481F0F8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005"/>
        <w:gridCol w:w="3945"/>
      </w:tblGrid>
      <w:tr w:rsidR="00C013B4" w:rsidRPr="00AF7D59" w14:paraId="4D4E2D9C" w14:textId="77777777">
        <w:tc>
          <w:tcPr>
            <w:tcW w:w="2835" w:type="dxa"/>
          </w:tcPr>
          <w:p w14:paraId="6AA2AB11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005" w:type="dxa"/>
          </w:tcPr>
          <w:p w14:paraId="7D8997E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945" w:type="dxa"/>
          </w:tcPr>
          <w:p w14:paraId="22951B89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2B171B4D" w14:textId="77777777">
        <w:tc>
          <w:tcPr>
            <w:tcW w:w="2835" w:type="dxa"/>
          </w:tcPr>
          <w:p w14:paraId="4B38A78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Дошкольные образовательные учреждения</w:t>
            </w:r>
          </w:p>
        </w:tc>
        <w:tc>
          <w:tcPr>
            <w:tcW w:w="3005" w:type="dxa"/>
          </w:tcPr>
          <w:p w14:paraId="577F57B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 менее 57 мест на 1000 жителей</w:t>
            </w:r>
          </w:p>
        </w:tc>
        <w:tc>
          <w:tcPr>
            <w:tcW w:w="3945" w:type="dxa"/>
          </w:tcPr>
          <w:p w14:paraId="4B55868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минут транспортной доступности</w:t>
            </w:r>
          </w:p>
        </w:tc>
      </w:tr>
      <w:tr w:rsidR="00C013B4" w:rsidRPr="00AF7D59" w14:paraId="0784BDD6" w14:textId="77777777">
        <w:tc>
          <w:tcPr>
            <w:tcW w:w="2835" w:type="dxa"/>
          </w:tcPr>
          <w:p w14:paraId="307F112C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Общеобразовательные школы</w:t>
            </w:r>
          </w:p>
        </w:tc>
        <w:tc>
          <w:tcPr>
            <w:tcW w:w="3005" w:type="dxa"/>
          </w:tcPr>
          <w:p w14:paraId="15C2814E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 менее 125 мест на 1000 жителей, в том числе 17 для X - XI классов</w:t>
            </w:r>
          </w:p>
        </w:tc>
        <w:tc>
          <w:tcPr>
            <w:tcW w:w="3945" w:type="dxa"/>
          </w:tcPr>
          <w:p w14:paraId="61E74947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для обучающихся I ступени не более 2 км пешеходной доступности.</w:t>
            </w:r>
          </w:p>
          <w:p w14:paraId="00F30EA0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Для обучающихся II и III не более 4 км транспортной доступности &lt;*&gt;</w:t>
            </w:r>
          </w:p>
        </w:tc>
      </w:tr>
      <w:tr w:rsidR="00C013B4" w:rsidRPr="00AF7D59" w14:paraId="7F82AC3A" w14:textId="77777777">
        <w:tc>
          <w:tcPr>
            <w:tcW w:w="2835" w:type="dxa"/>
          </w:tcPr>
          <w:p w14:paraId="0A73669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Учреждения дополнительно го образования</w:t>
            </w:r>
          </w:p>
        </w:tc>
        <w:tc>
          <w:tcPr>
            <w:tcW w:w="3005" w:type="dxa"/>
          </w:tcPr>
          <w:p w14:paraId="083304B6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 по демографии не менее 10% от общего числа школьников</w:t>
            </w:r>
          </w:p>
        </w:tc>
        <w:tc>
          <w:tcPr>
            <w:tcW w:w="3945" w:type="dxa"/>
          </w:tcPr>
          <w:p w14:paraId="28487A25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 заданию на проектирование</w:t>
            </w:r>
          </w:p>
        </w:tc>
      </w:tr>
    </w:tbl>
    <w:p w14:paraId="531619E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1EC99A6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4.3.2. Согласно </w:t>
      </w:r>
      <w:hyperlink r:id="rId20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СанПин 2.4.2.2821-10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при организации дошкольного и школьного обслуживания в сельской местности необходимо предусматривать систему подвоза детей. Транспортному обслуживанию подлежат учащиеся общеобразовательных учреждений, проживающие на расстоянии свыше 2 - 4 км от учреждения. Подвоз учащихся осуществляется на транспорте, предназначенном для перевозки детей. Время пути не должно превышать 30 минут в одну сторону.</w:t>
      </w:r>
    </w:p>
    <w:p w14:paraId="3CCF29E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14:paraId="7287706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Остановка транспорта оборудуется навесом, огражденным с трех сторон, защищена барьером от проезжей части дороги, имеет твердое покрытие и обзорность не менее 250 м со стороны дороги.</w:t>
      </w:r>
    </w:p>
    <w:p w14:paraId="50EF6E4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C65FA8D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здравоохранения</w:t>
      </w:r>
    </w:p>
    <w:p w14:paraId="3F49B08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90581C3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минимально допустимого уровня обеспеченности объектами и максимально допустимого уровня территориальной доступности объектов в области здравоохранения для Красногорского района приведены в таблице 4.4.1.</w:t>
      </w:r>
    </w:p>
    <w:p w14:paraId="334FC618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66F5FA9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4.4.1</w:t>
      </w:r>
    </w:p>
    <w:p w14:paraId="49B5A12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175"/>
        <w:gridCol w:w="3844"/>
      </w:tblGrid>
      <w:tr w:rsidR="00C013B4" w:rsidRPr="00AF7D59" w14:paraId="78C83A96" w14:textId="77777777">
        <w:tc>
          <w:tcPr>
            <w:tcW w:w="2721" w:type="dxa"/>
          </w:tcPr>
          <w:p w14:paraId="57F4F97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14:paraId="6C1313F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844" w:type="dxa"/>
          </w:tcPr>
          <w:p w14:paraId="32F1940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611A77F2" w14:textId="77777777">
        <w:tc>
          <w:tcPr>
            <w:tcW w:w="2721" w:type="dxa"/>
          </w:tcPr>
          <w:p w14:paraId="347C843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Амбулаторно-поликлинические учреждения</w:t>
            </w:r>
          </w:p>
        </w:tc>
        <w:tc>
          <w:tcPr>
            <w:tcW w:w="3175" w:type="dxa"/>
          </w:tcPr>
          <w:p w14:paraId="27E9891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 заданию на проектирование, определяемому органами здравоохранения, но не менее 18,15 посещений в смену</w:t>
            </w:r>
          </w:p>
        </w:tc>
        <w:tc>
          <w:tcPr>
            <w:tcW w:w="3844" w:type="dxa"/>
          </w:tcPr>
          <w:p w14:paraId="453D70B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40 минут транспортной доступности</w:t>
            </w:r>
          </w:p>
        </w:tc>
      </w:tr>
      <w:tr w:rsidR="00C013B4" w:rsidRPr="00AF7D59" w14:paraId="46D0D201" w14:textId="77777777">
        <w:tc>
          <w:tcPr>
            <w:tcW w:w="2721" w:type="dxa"/>
          </w:tcPr>
          <w:p w14:paraId="4F7859B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Фельдшерско-акушерские пункты</w:t>
            </w:r>
          </w:p>
        </w:tc>
        <w:tc>
          <w:tcPr>
            <w:tcW w:w="3175" w:type="dxa"/>
          </w:tcPr>
          <w:p w14:paraId="5717141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на 0,7 тыс. жителей</w:t>
            </w:r>
          </w:p>
        </w:tc>
        <w:tc>
          <w:tcPr>
            <w:tcW w:w="3844" w:type="dxa"/>
          </w:tcPr>
          <w:p w14:paraId="2B6B19FD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1B7ECC3E" w14:textId="77777777">
        <w:tc>
          <w:tcPr>
            <w:tcW w:w="2721" w:type="dxa"/>
          </w:tcPr>
          <w:p w14:paraId="54155B0F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Станции (подстанции) скорой помощи</w:t>
            </w:r>
          </w:p>
        </w:tc>
        <w:tc>
          <w:tcPr>
            <w:tcW w:w="3175" w:type="dxa"/>
          </w:tcPr>
          <w:p w14:paraId="52534177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автомобиль на 3 тыс. жителей</w:t>
            </w:r>
          </w:p>
        </w:tc>
        <w:tc>
          <w:tcPr>
            <w:tcW w:w="3844" w:type="dxa"/>
          </w:tcPr>
          <w:p w14:paraId="5F03451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доступности на автомобиле, оборудованном специальными внешними световыми приборами и звуковыми сигналами</w:t>
            </w:r>
          </w:p>
        </w:tc>
      </w:tr>
      <w:tr w:rsidR="00C013B4" w:rsidRPr="00AF7D59" w14:paraId="385C4B5F" w14:textId="77777777">
        <w:tc>
          <w:tcPr>
            <w:tcW w:w="2721" w:type="dxa"/>
          </w:tcPr>
          <w:p w14:paraId="6A6E192C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Стационары всех типов со вспомогательными зданиями и сооружениями</w:t>
            </w:r>
          </w:p>
        </w:tc>
        <w:tc>
          <w:tcPr>
            <w:tcW w:w="3175" w:type="dxa"/>
          </w:tcPr>
          <w:p w14:paraId="1CC8A51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 заданию на проектирование, определяемому органами здравоохранения, но не менее 13,47 коек/1000 чел.</w:t>
            </w:r>
          </w:p>
        </w:tc>
        <w:tc>
          <w:tcPr>
            <w:tcW w:w="3844" w:type="dxa"/>
          </w:tcPr>
          <w:p w14:paraId="58726A13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В соответствии с </w:t>
            </w:r>
            <w:hyperlink r:id="rId21">
              <w:r w:rsidRPr="00AF7D59">
                <w:rPr>
                  <w:rFonts w:ascii="PT Astra Serif" w:hAnsi="PT Astra Serif" w:cs="PT Astra Serif"/>
                  <w:color w:val="0000FF"/>
                  <w:sz w:val="24"/>
                  <w:szCs w:val="24"/>
                </w:rPr>
                <w:t>Нормативами</w:t>
              </w:r>
            </w:hyperlink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 градостроительного проектирования по Удмуртской Республике, утвержденными постановлением Удмуртской </w:t>
            </w:r>
            <w:r w:rsidRPr="00AF7D5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Республики от 04.06.2019 N 228</w:t>
            </w:r>
          </w:p>
        </w:tc>
      </w:tr>
    </w:tbl>
    <w:p w14:paraId="47C447A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FFD2708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физической культуры и массового спорта</w:t>
      </w:r>
    </w:p>
    <w:p w14:paraId="3DCF508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551E140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4.5.1. Расчетные показатели минимально допустимого уровня обеспеченности и максимально допустимого уровня территориальной доступности объектами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в физической культуры</w:t>
      </w:r>
      <w:proofErr w:type="gramEnd"/>
      <w:r w:rsidRPr="00AF7D59">
        <w:rPr>
          <w:rFonts w:ascii="PT Astra Serif" w:hAnsi="PT Astra Serif" w:cs="PT Astra Serif"/>
          <w:sz w:val="24"/>
          <w:szCs w:val="24"/>
        </w:rPr>
        <w:t>, спорта и культуры для населения Красногорского района приведены в таблице 4.5.1.</w:t>
      </w:r>
    </w:p>
    <w:p w14:paraId="413B3EA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8DF3D73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4.5.1</w:t>
      </w:r>
    </w:p>
    <w:p w14:paraId="474521C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175"/>
        <w:gridCol w:w="3814"/>
      </w:tblGrid>
      <w:tr w:rsidR="00C013B4" w:rsidRPr="00AF7D59" w14:paraId="26EA1AA1" w14:textId="77777777">
        <w:tc>
          <w:tcPr>
            <w:tcW w:w="2721" w:type="dxa"/>
          </w:tcPr>
          <w:p w14:paraId="422D56DC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14:paraId="606A1D06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814" w:type="dxa"/>
          </w:tcPr>
          <w:p w14:paraId="61E8469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70A4DDA0" w14:textId="77777777">
        <w:tc>
          <w:tcPr>
            <w:tcW w:w="2721" w:type="dxa"/>
          </w:tcPr>
          <w:p w14:paraId="7E0C564C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3175" w:type="dxa"/>
          </w:tcPr>
          <w:p w14:paraId="3A578A36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7000 кв. м на 1000 жителей</w:t>
            </w:r>
          </w:p>
        </w:tc>
        <w:tc>
          <w:tcPr>
            <w:tcW w:w="3814" w:type="dxa"/>
          </w:tcPr>
          <w:p w14:paraId="4B5E02F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40 минут транспортной доступности</w:t>
            </w:r>
          </w:p>
        </w:tc>
      </w:tr>
      <w:tr w:rsidR="00C013B4" w:rsidRPr="00AF7D59" w14:paraId="5EABAEBD" w14:textId="77777777">
        <w:tc>
          <w:tcPr>
            <w:tcW w:w="2721" w:type="dxa"/>
          </w:tcPr>
          <w:p w14:paraId="7FD734C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Спортивные залы</w:t>
            </w:r>
          </w:p>
        </w:tc>
        <w:tc>
          <w:tcPr>
            <w:tcW w:w="3175" w:type="dxa"/>
          </w:tcPr>
          <w:p w14:paraId="7E11185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60 кв. м на 1000 жителей</w:t>
            </w:r>
          </w:p>
        </w:tc>
        <w:tc>
          <w:tcPr>
            <w:tcW w:w="3814" w:type="dxa"/>
          </w:tcPr>
          <w:p w14:paraId="70E00EF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</w:tbl>
    <w:p w14:paraId="7B5B76B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EE6B740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DE6BEEC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культуры</w:t>
      </w:r>
    </w:p>
    <w:p w14:paraId="28373EC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A700001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минимально допустимого уровня обеспеченности и максимально допустимого уровня территориальной доступности объектами культуры для населения Красногорского района приведены в таблице 4.6.1.</w:t>
      </w:r>
    </w:p>
    <w:p w14:paraId="65BD0A8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DEA7E12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4.6.1</w:t>
      </w:r>
    </w:p>
    <w:p w14:paraId="37F3663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175"/>
        <w:gridCol w:w="3799"/>
      </w:tblGrid>
      <w:tr w:rsidR="00C013B4" w:rsidRPr="00AF7D59" w14:paraId="253E87AD" w14:textId="77777777">
        <w:tc>
          <w:tcPr>
            <w:tcW w:w="2721" w:type="dxa"/>
          </w:tcPr>
          <w:p w14:paraId="0FA5E2A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14:paraId="69F4750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799" w:type="dxa"/>
          </w:tcPr>
          <w:p w14:paraId="623BA53A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5FD5A3F4" w14:textId="77777777">
        <w:tc>
          <w:tcPr>
            <w:tcW w:w="2721" w:type="dxa"/>
          </w:tcPr>
          <w:p w14:paraId="6AE7B703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Межпоселенческая</w:t>
            </w:r>
            <w:proofErr w:type="spellEnd"/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 библиотека</w:t>
            </w:r>
          </w:p>
        </w:tc>
        <w:tc>
          <w:tcPr>
            <w:tcW w:w="3175" w:type="dxa"/>
          </w:tcPr>
          <w:p w14:paraId="5664CCA6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библиотека на административный центр района</w:t>
            </w:r>
          </w:p>
        </w:tc>
        <w:tc>
          <w:tcPr>
            <w:tcW w:w="3799" w:type="dxa"/>
          </w:tcPr>
          <w:p w14:paraId="740BDF2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067C0B9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- 1 час транспортной доступности</w:t>
            </w:r>
          </w:p>
        </w:tc>
      </w:tr>
      <w:tr w:rsidR="00C013B4" w:rsidRPr="00AF7D59" w14:paraId="45A3BE07" w14:textId="77777777">
        <w:tc>
          <w:tcPr>
            <w:tcW w:w="2721" w:type="dxa"/>
          </w:tcPr>
          <w:p w14:paraId="21FFAA66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Детская библиотека</w:t>
            </w:r>
          </w:p>
        </w:tc>
        <w:tc>
          <w:tcPr>
            <w:tcW w:w="3175" w:type="dxa"/>
          </w:tcPr>
          <w:p w14:paraId="6838CDF7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библиотека на административный центр района</w:t>
            </w:r>
          </w:p>
        </w:tc>
        <w:tc>
          <w:tcPr>
            <w:tcW w:w="3799" w:type="dxa"/>
          </w:tcPr>
          <w:p w14:paraId="66425E6F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1B2DC32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- 1 час транспортной доступности</w:t>
            </w:r>
          </w:p>
        </w:tc>
      </w:tr>
      <w:tr w:rsidR="00C013B4" w:rsidRPr="00AF7D59" w14:paraId="2A86424F" w14:textId="77777777">
        <w:tc>
          <w:tcPr>
            <w:tcW w:w="2721" w:type="dxa"/>
          </w:tcPr>
          <w:p w14:paraId="35BDE1BE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Районный Дом культуры</w:t>
            </w:r>
          </w:p>
        </w:tc>
        <w:tc>
          <w:tcPr>
            <w:tcW w:w="3175" w:type="dxa"/>
          </w:tcPr>
          <w:p w14:paraId="508A0FA3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3799" w:type="dxa"/>
          </w:tcPr>
          <w:p w14:paraId="5B86C35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5C00ECB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7E45EEE8" w14:textId="77777777">
        <w:tc>
          <w:tcPr>
            <w:tcW w:w="2721" w:type="dxa"/>
          </w:tcPr>
          <w:p w14:paraId="7BAAA703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Районный Дом ремесел</w:t>
            </w:r>
          </w:p>
        </w:tc>
        <w:tc>
          <w:tcPr>
            <w:tcW w:w="3175" w:type="dxa"/>
          </w:tcPr>
          <w:p w14:paraId="5CD627E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3799" w:type="dxa"/>
          </w:tcPr>
          <w:p w14:paraId="1EC4E47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027C86A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08A92B18" w14:textId="77777777">
        <w:tc>
          <w:tcPr>
            <w:tcW w:w="2721" w:type="dxa"/>
          </w:tcPr>
          <w:p w14:paraId="5BEB365D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Районный методический центр</w:t>
            </w:r>
          </w:p>
        </w:tc>
        <w:tc>
          <w:tcPr>
            <w:tcW w:w="3175" w:type="dxa"/>
          </w:tcPr>
          <w:p w14:paraId="699176E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3799" w:type="dxa"/>
          </w:tcPr>
          <w:p w14:paraId="0C8B9C6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62FC6B3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52930ECE" w14:textId="77777777">
        <w:tc>
          <w:tcPr>
            <w:tcW w:w="2721" w:type="dxa"/>
          </w:tcPr>
          <w:p w14:paraId="5CE6E79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Дом культуры, сельский клуб</w:t>
            </w:r>
          </w:p>
        </w:tc>
        <w:tc>
          <w:tcPr>
            <w:tcW w:w="3175" w:type="dxa"/>
          </w:tcPr>
          <w:p w14:paraId="214FB50C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клуб на 1 тыс. жителей</w:t>
            </w:r>
          </w:p>
        </w:tc>
        <w:tc>
          <w:tcPr>
            <w:tcW w:w="3799" w:type="dxa"/>
          </w:tcPr>
          <w:p w14:paraId="09E14662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2255D9D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7E3AEF28" w14:textId="77777777">
        <w:tc>
          <w:tcPr>
            <w:tcW w:w="2721" w:type="dxa"/>
          </w:tcPr>
          <w:p w14:paraId="6EABDEC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Историко-художественный музей</w:t>
            </w:r>
          </w:p>
        </w:tc>
        <w:tc>
          <w:tcPr>
            <w:tcW w:w="3175" w:type="dxa"/>
          </w:tcPr>
          <w:p w14:paraId="528E98B7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независимо от количества населения</w:t>
            </w:r>
          </w:p>
        </w:tc>
        <w:tc>
          <w:tcPr>
            <w:tcW w:w="3799" w:type="dxa"/>
          </w:tcPr>
          <w:p w14:paraId="43857A46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15 - 30 минут шаговой доступности;</w:t>
            </w:r>
          </w:p>
          <w:p w14:paraId="72B0A87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- 1 час транспортной доступности</w:t>
            </w:r>
          </w:p>
        </w:tc>
      </w:tr>
    </w:tbl>
    <w:p w14:paraId="35F5D85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3F294BB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E4B3002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общественного питания торговли</w:t>
      </w:r>
    </w:p>
    <w:p w14:paraId="157D85DC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и бытового обслуживания</w:t>
      </w:r>
    </w:p>
    <w:p w14:paraId="0B85073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971941B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4.7.1 Расчетные показатели минимально допустимого уровня обеспеченности и максимально допустимого уровня территориальной доступности объектами общественного питания, торговли и бытового обслуживания для населения Увинского района приведены в таблице 4.7.1.</w:t>
      </w:r>
    </w:p>
    <w:p w14:paraId="654B973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78DA0B4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4.7.1</w:t>
      </w:r>
    </w:p>
    <w:p w14:paraId="2F5AD37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175"/>
        <w:gridCol w:w="3754"/>
      </w:tblGrid>
      <w:tr w:rsidR="00C013B4" w:rsidRPr="00AF7D59" w14:paraId="73ECEA69" w14:textId="77777777">
        <w:tc>
          <w:tcPr>
            <w:tcW w:w="2721" w:type="dxa"/>
          </w:tcPr>
          <w:p w14:paraId="4A6F26F0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175" w:type="dxa"/>
          </w:tcPr>
          <w:p w14:paraId="2535B38F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754" w:type="dxa"/>
          </w:tcPr>
          <w:p w14:paraId="18363DC8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2AAABE09" w14:textId="77777777">
        <w:tc>
          <w:tcPr>
            <w:tcW w:w="2721" w:type="dxa"/>
          </w:tcPr>
          <w:p w14:paraId="62E9A64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Торговые центры</w:t>
            </w:r>
          </w:p>
        </w:tc>
        <w:tc>
          <w:tcPr>
            <w:tcW w:w="3175" w:type="dxa"/>
          </w:tcPr>
          <w:p w14:paraId="389D77A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326 кв. м торговой площади на 1000 жителей </w:t>
            </w:r>
            <w:hyperlink w:anchor="P433">
              <w:r w:rsidRPr="00AF7D59">
                <w:rPr>
                  <w:rFonts w:ascii="PT Astra Serif" w:hAnsi="PT Astra Serif" w:cs="PT Astra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54" w:type="dxa"/>
          </w:tcPr>
          <w:p w14:paraId="0C04AE9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5DDECD92" w14:textId="77777777">
        <w:tc>
          <w:tcPr>
            <w:tcW w:w="2721" w:type="dxa"/>
          </w:tcPr>
          <w:p w14:paraId="73491750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Магазин продовольственных товаров</w:t>
            </w:r>
          </w:p>
        </w:tc>
        <w:tc>
          <w:tcPr>
            <w:tcW w:w="3175" w:type="dxa"/>
          </w:tcPr>
          <w:p w14:paraId="5610532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119 кв. м торговой площади на 1000 жителей </w:t>
            </w:r>
            <w:hyperlink w:anchor="P433">
              <w:r w:rsidRPr="00AF7D59">
                <w:rPr>
                  <w:rFonts w:ascii="PT Astra Serif" w:hAnsi="PT Astra Serif" w:cs="PT Astra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54" w:type="dxa"/>
          </w:tcPr>
          <w:p w14:paraId="4B53833E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15 минут пешеходной доступности</w:t>
            </w:r>
          </w:p>
        </w:tc>
      </w:tr>
      <w:tr w:rsidR="00C013B4" w:rsidRPr="00AF7D59" w14:paraId="7D5A1F49" w14:textId="77777777">
        <w:tc>
          <w:tcPr>
            <w:tcW w:w="2721" w:type="dxa"/>
          </w:tcPr>
          <w:p w14:paraId="4781310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Магазин непродовольственных товаров</w:t>
            </w:r>
          </w:p>
        </w:tc>
        <w:tc>
          <w:tcPr>
            <w:tcW w:w="3175" w:type="dxa"/>
          </w:tcPr>
          <w:p w14:paraId="4242D553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 xml:space="preserve">207 кв. м торговой площади на 1000 жителей </w:t>
            </w:r>
            <w:hyperlink w:anchor="P433">
              <w:r w:rsidRPr="00AF7D59">
                <w:rPr>
                  <w:rFonts w:ascii="PT Astra Serif" w:hAnsi="PT Astra Serif" w:cs="PT Astra Serif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754" w:type="dxa"/>
          </w:tcPr>
          <w:p w14:paraId="18FEADB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пешеходной доступности</w:t>
            </w:r>
          </w:p>
        </w:tc>
      </w:tr>
      <w:tr w:rsidR="00C013B4" w:rsidRPr="00AF7D59" w14:paraId="59FE9CAD" w14:textId="77777777">
        <w:tc>
          <w:tcPr>
            <w:tcW w:w="2721" w:type="dxa"/>
          </w:tcPr>
          <w:p w14:paraId="056F385F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Предприятие общественного питания</w:t>
            </w:r>
          </w:p>
        </w:tc>
        <w:tc>
          <w:tcPr>
            <w:tcW w:w="3175" w:type="dxa"/>
          </w:tcPr>
          <w:p w14:paraId="16D249F0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40 посадочных мест на 1000 жителей</w:t>
            </w:r>
          </w:p>
        </w:tc>
        <w:tc>
          <w:tcPr>
            <w:tcW w:w="3754" w:type="dxa"/>
          </w:tcPr>
          <w:p w14:paraId="1C6B4339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  <w:tr w:rsidR="00C013B4" w:rsidRPr="00AF7D59" w14:paraId="436623F8" w14:textId="77777777">
        <w:tc>
          <w:tcPr>
            <w:tcW w:w="2721" w:type="dxa"/>
          </w:tcPr>
          <w:p w14:paraId="17CD70D1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Предприятия бытового обслуживания населения</w:t>
            </w:r>
          </w:p>
        </w:tc>
        <w:tc>
          <w:tcPr>
            <w:tcW w:w="3175" w:type="dxa"/>
          </w:tcPr>
          <w:p w14:paraId="3F6DBED8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4 рабочих мест на 1000 жителей</w:t>
            </w:r>
          </w:p>
        </w:tc>
        <w:tc>
          <w:tcPr>
            <w:tcW w:w="3754" w:type="dxa"/>
          </w:tcPr>
          <w:p w14:paraId="703F31C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30 минут транспортной доступности</w:t>
            </w:r>
          </w:p>
        </w:tc>
      </w:tr>
    </w:tbl>
    <w:p w14:paraId="407EB83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86EB927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Примечание:</w:t>
      </w:r>
    </w:p>
    <w:p w14:paraId="2AC1E17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bookmarkStart w:id="1" w:name="P433"/>
      <w:bookmarkEnd w:id="1"/>
      <w:r w:rsidRPr="00AF7D59">
        <w:rPr>
          <w:rFonts w:ascii="PT Astra Serif" w:hAnsi="PT Astra Serif" w:cs="PT Astra Serif"/>
          <w:sz w:val="24"/>
          <w:szCs w:val="24"/>
        </w:rPr>
        <w:t xml:space="preserve">&lt;*&gt; В соответствии с </w:t>
      </w:r>
      <w:hyperlink r:id="rId22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постановлением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Правительства УР от 29.08.2023 N 580 "Об утверждении нормативов минимальной обеспеченности населения Удмуртской Республики площадью торговых объектов".</w:t>
      </w:r>
    </w:p>
    <w:p w14:paraId="6AF352F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3C2CB8A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размещения, обезвреживания и утилизации твердых</w:t>
      </w:r>
    </w:p>
    <w:p w14:paraId="33071FB6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коммунальных отходов</w:t>
      </w:r>
    </w:p>
    <w:p w14:paraId="335853E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E975CAB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4.8.1. Расчетные показатели минимально допустимого уровня обеспеченности и максимально допустимого уровня территориальной доступности объектов обработки, утилизации, обезвреживания, размещения отходов приведены в таблице 4.8.1.</w:t>
      </w:r>
    </w:p>
    <w:p w14:paraId="6FCAFC3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93A99A1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4.8.1</w:t>
      </w:r>
    </w:p>
    <w:p w14:paraId="382492A0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175"/>
        <w:gridCol w:w="3739"/>
      </w:tblGrid>
      <w:tr w:rsidR="00C013B4" w:rsidRPr="00AF7D59" w14:paraId="2237713D" w14:textId="77777777">
        <w:tc>
          <w:tcPr>
            <w:tcW w:w="2721" w:type="dxa"/>
            <w:vMerge w:val="restart"/>
          </w:tcPr>
          <w:p w14:paraId="6E19D57F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объектов</w:t>
            </w:r>
          </w:p>
        </w:tc>
        <w:tc>
          <w:tcPr>
            <w:tcW w:w="6914" w:type="dxa"/>
            <w:gridSpan w:val="2"/>
          </w:tcPr>
          <w:p w14:paraId="70204D0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</w:t>
            </w:r>
          </w:p>
        </w:tc>
      </w:tr>
      <w:tr w:rsidR="00C013B4" w:rsidRPr="00AF7D59" w14:paraId="4BC9BB7C" w14:textId="77777777">
        <w:tc>
          <w:tcPr>
            <w:tcW w:w="2721" w:type="dxa"/>
            <w:vMerge/>
          </w:tcPr>
          <w:p w14:paraId="44000275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175" w:type="dxa"/>
          </w:tcPr>
          <w:p w14:paraId="4F6B1F6A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минимально допустимого уровня обеспеченности</w:t>
            </w:r>
          </w:p>
        </w:tc>
        <w:tc>
          <w:tcPr>
            <w:tcW w:w="3739" w:type="dxa"/>
          </w:tcPr>
          <w:p w14:paraId="5BA10856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максимально допустимого уровня территориальной доступности</w:t>
            </w:r>
          </w:p>
        </w:tc>
      </w:tr>
      <w:tr w:rsidR="00C013B4" w:rsidRPr="00AF7D59" w14:paraId="045B132D" w14:textId="77777777">
        <w:tc>
          <w:tcPr>
            <w:tcW w:w="2721" w:type="dxa"/>
          </w:tcPr>
          <w:p w14:paraId="152A61A3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Объекты обработки, утилизации, обезвреживания, размещения отходов</w:t>
            </w:r>
          </w:p>
        </w:tc>
        <w:tc>
          <w:tcPr>
            <w:tcW w:w="3175" w:type="dxa"/>
          </w:tcPr>
          <w:p w14:paraId="15F058AC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Определяется территориальной схемой обращения с отходами, в том числе с твердыми коммунальными отходами, на территории Удмуртской Республики</w:t>
            </w:r>
          </w:p>
        </w:tc>
        <w:tc>
          <w:tcPr>
            <w:tcW w:w="3739" w:type="dxa"/>
          </w:tcPr>
          <w:p w14:paraId="408689A3" w14:textId="77777777" w:rsidR="00C013B4" w:rsidRPr="00AF7D59" w:rsidRDefault="002E6FC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Не нормируется</w:t>
            </w:r>
          </w:p>
        </w:tc>
      </w:tr>
    </w:tbl>
    <w:p w14:paraId="34FB5A79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29CAA57B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Размещение временных площадок для хранения твердых коммунальных отходов на территории Красногорского района недопустимо.</w:t>
      </w:r>
    </w:p>
    <w:p w14:paraId="5E3B2B2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Размещение, хранение и утилизация твердых бытовых отходов на территории Красногорского района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недопустимо .</w:t>
      </w:r>
      <w:proofErr w:type="gramEnd"/>
    </w:p>
    <w:p w14:paraId="1EF2B42F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FF73A13" w14:textId="77777777" w:rsidR="00C013B4" w:rsidRPr="00AF7D59" w:rsidRDefault="002E6FC5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защиты населения и охраны общественного порядка</w:t>
      </w:r>
    </w:p>
    <w:p w14:paraId="2A7BE44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DF1A83F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4.9.1 Расчетные показатели минимально допустимого уровня обеспеченности и максимально допустимого уровня территориальной доступности объектами гражданской обороны, защиты населения и охраны общественного порядка для населения Красногорского района приведены в таблице 4.9.1.</w:t>
      </w:r>
    </w:p>
    <w:p w14:paraId="6AD07005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4.9.1</w:t>
      </w:r>
    </w:p>
    <w:p w14:paraId="596668D3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70"/>
        <w:gridCol w:w="3450"/>
        <w:gridCol w:w="3360"/>
      </w:tblGrid>
      <w:tr w:rsidR="00C013B4" w:rsidRPr="00AF7D59" w14:paraId="562352A2" w14:textId="77777777">
        <w:tc>
          <w:tcPr>
            <w:tcW w:w="2870" w:type="dxa"/>
          </w:tcPr>
          <w:p w14:paraId="48D04DFA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Наименование одного или нескольких видов объектов местного значения муниципального образования</w:t>
            </w:r>
          </w:p>
        </w:tc>
        <w:tc>
          <w:tcPr>
            <w:tcW w:w="3450" w:type="dxa"/>
          </w:tcPr>
          <w:p w14:paraId="7A4C5C2A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минимально допустимого уровня обеспеченности объектами</w:t>
            </w:r>
          </w:p>
        </w:tc>
        <w:tc>
          <w:tcPr>
            <w:tcW w:w="3360" w:type="dxa"/>
          </w:tcPr>
          <w:p w14:paraId="5E78AA1F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Расчетные показатели максимально допустимого уровня территориальной доступности объектов</w:t>
            </w:r>
          </w:p>
        </w:tc>
      </w:tr>
      <w:tr w:rsidR="00C013B4" w:rsidRPr="00AF7D59" w14:paraId="5192C745" w14:textId="77777777">
        <w:tc>
          <w:tcPr>
            <w:tcW w:w="2870" w:type="dxa"/>
          </w:tcPr>
          <w:p w14:paraId="2425F5DB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Помещение участкового уполномоченного полиции</w:t>
            </w:r>
          </w:p>
        </w:tc>
        <w:tc>
          <w:tcPr>
            <w:tcW w:w="3450" w:type="dxa"/>
          </w:tcPr>
          <w:p w14:paraId="5F55A6B4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1 помещение в муниципальном образовании</w:t>
            </w:r>
          </w:p>
        </w:tc>
        <w:tc>
          <w:tcPr>
            <w:tcW w:w="3360" w:type="dxa"/>
          </w:tcPr>
          <w:p w14:paraId="73E9208D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20 минут транспортной доступности</w:t>
            </w:r>
          </w:p>
        </w:tc>
      </w:tr>
    </w:tbl>
    <w:p w14:paraId="06F37A43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5A607CC" w14:textId="77777777" w:rsidR="00C013B4" w:rsidRPr="00AF7D59" w:rsidRDefault="002E6FC5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AF7D59">
        <w:rPr>
          <w:rFonts w:ascii="PT Astra Serif" w:hAnsi="PT Astra Serif" w:cs="PT Astra Serif"/>
          <w:b/>
          <w:bCs/>
          <w:sz w:val="24"/>
          <w:szCs w:val="24"/>
        </w:rPr>
        <w:t>Объекты велосипедной инфраструктуры</w:t>
      </w:r>
    </w:p>
    <w:p w14:paraId="0D860470" w14:textId="77777777" w:rsidR="00C013B4" w:rsidRPr="00AF7D59" w:rsidRDefault="00C013B4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14:paraId="696502AB" w14:textId="77777777" w:rsidR="00C013B4" w:rsidRPr="00AF7D59" w:rsidRDefault="002E6FC5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 xml:space="preserve">4.10 Расчетные показатели допустимого уровня обеспеченности объектами велосипедной инфраструктуры представлены в таблицах 4.10.1 и 4.10.2 </w:t>
      </w:r>
    </w:p>
    <w:p w14:paraId="63244CFC" w14:textId="77777777" w:rsidR="00C013B4" w:rsidRPr="00AF7D59" w:rsidRDefault="00C013B4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14:paraId="02AA4AD9" w14:textId="77777777" w:rsidR="00C013B4" w:rsidRPr="00AF7D59" w:rsidRDefault="002E6FC5">
      <w:pPr>
        <w:autoSpaceDE w:val="0"/>
        <w:autoSpaceDN w:val="0"/>
        <w:adjustRightInd w:val="0"/>
        <w:jc w:val="both"/>
        <w:rPr>
          <w:rFonts w:ascii="PT Astra Serif" w:hAnsi="PT Astra Serif" w:cs="PT Astra Serif"/>
        </w:rPr>
      </w:pPr>
      <w:r w:rsidRPr="00AF7D59">
        <w:rPr>
          <w:rFonts w:ascii="PT Astra Serif" w:hAnsi="PT Astra Serif" w:cs="PT Astra Serif"/>
        </w:rPr>
        <w:t xml:space="preserve">Основные характеристики велодорожек, </w:t>
      </w:r>
      <w:proofErr w:type="spellStart"/>
      <w:r w:rsidRPr="00AF7D59">
        <w:rPr>
          <w:rFonts w:ascii="PT Astra Serif" w:hAnsi="PT Astra Serif" w:cs="PT Astra Serif"/>
        </w:rPr>
        <w:t>велопешеходных</w:t>
      </w:r>
      <w:proofErr w:type="spellEnd"/>
      <w:r w:rsidRPr="00AF7D59">
        <w:rPr>
          <w:rFonts w:ascii="PT Astra Serif" w:hAnsi="PT Astra Serif" w:cs="PT Astra Serif"/>
        </w:rPr>
        <w:t xml:space="preserve"> дорожек представлены в таблице 4.10.1</w:t>
      </w:r>
    </w:p>
    <w:p w14:paraId="5A061E81" w14:textId="77777777" w:rsidR="00C013B4" w:rsidRPr="00AF7D59" w:rsidRDefault="002E6FC5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4.10.1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422"/>
        <w:gridCol w:w="2252"/>
        <w:gridCol w:w="2552"/>
      </w:tblGrid>
      <w:tr w:rsidR="00C013B4" w:rsidRPr="00AF7D59" w14:paraId="1EE5AB4B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32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N п/п</w:t>
            </w:r>
          </w:p>
        </w:tc>
        <w:tc>
          <w:tcPr>
            <w:tcW w:w="4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8C8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Нормируемый параметр</w:t>
            </w:r>
          </w:p>
        </w:tc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AC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Минимальные значения</w:t>
            </w:r>
          </w:p>
        </w:tc>
      </w:tr>
      <w:tr w:rsidR="00C013B4" w:rsidRPr="00AF7D59" w14:paraId="7C0CB1C8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54C" w14:textId="77777777" w:rsidR="00C013B4" w:rsidRPr="00AF7D59" w:rsidRDefault="00C013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8A1" w14:textId="77777777" w:rsidR="00C013B4" w:rsidRPr="00AF7D59" w:rsidRDefault="00C013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9AC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при новом строительстве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0C5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в стесненных условиях</w:t>
            </w:r>
          </w:p>
        </w:tc>
      </w:tr>
      <w:tr w:rsidR="00C013B4" w:rsidRPr="00AF7D59" w14:paraId="56593CC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44B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BC8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40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C5D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4</w:t>
            </w:r>
          </w:p>
        </w:tc>
      </w:tr>
      <w:tr w:rsidR="00C013B4" w:rsidRPr="00AF7D59" w14:paraId="33A715F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615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86A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Расчетная скорость движения, км/ч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A9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DCD0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15</w:t>
            </w:r>
          </w:p>
        </w:tc>
      </w:tr>
      <w:tr w:rsidR="00C013B4" w:rsidRPr="00AF7D59" w14:paraId="0CC656F2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F0E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DC42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Ширина проезжей части для движения, м, не менее: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CB774" w14:textId="77777777" w:rsidR="00C013B4" w:rsidRPr="00AF7D59" w:rsidRDefault="00C013B4">
            <w:pPr>
              <w:autoSpaceDE w:val="0"/>
              <w:autoSpaceDN w:val="0"/>
              <w:adjustRightInd w:val="0"/>
              <w:outlineLvl w:val="0"/>
              <w:rPr>
                <w:rFonts w:ascii="PT Astra Serif" w:hAnsi="PT Astra Serif" w:cs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6B123" w14:textId="77777777" w:rsidR="00C013B4" w:rsidRPr="00AF7D59" w:rsidRDefault="00C013B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</w:tr>
      <w:tr w:rsidR="00C013B4" w:rsidRPr="00AF7D59" w14:paraId="523B4AB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437A" w14:textId="77777777" w:rsidR="00C013B4" w:rsidRPr="00AF7D59" w:rsidRDefault="00C013B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14:paraId="61E376AF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однополосного одностороннего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14:paraId="6E4D0FD5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1,0 - 1,5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D654CA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0,75 - 1,0</w:t>
            </w:r>
          </w:p>
        </w:tc>
      </w:tr>
      <w:tr w:rsidR="00C013B4" w:rsidRPr="00AF7D59" w14:paraId="5E9BEFE1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4FE" w14:textId="77777777" w:rsidR="00C013B4" w:rsidRPr="00AF7D59" w:rsidRDefault="00C013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14:paraId="779C9C0C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двухполосного одностороннего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</w:tcPr>
          <w:p w14:paraId="4E1B6827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1,75 - 2,5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C777A4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1,50</w:t>
            </w:r>
          </w:p>
        </w:tc>
      </w:tr>
      <w:tr w:rsidR="00C013B4" w:rsidRPr="00AF7D59" w14:paraId="5DFC9335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A02" w14:textId="77777777" w:rsidR="00C013B4" w:rsidRPr="00AF7D59" w:rsidRDefault="00C013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E74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двухполосного со встречным движением</w:t>
            </w: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5CE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2,50 - 3,6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6C7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2,00</w:t>
            </w:r>
          </w:p>
        </w:tc>
      </w:tr>
      <w:tr w:rsidR="00C013B4" w:rsidRPr="00AF7D59" w14:paraId="58D446CC" w14:textId="77777777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101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29AA7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Ширина велосипедной и пешеходной дорожки с разделением движения дорожной разметкой, 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3E9F5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4,0 - 6,0 </w:t>
            </w:r>
            <w:hyperlink w:anchor="Par49" w:history="1">
              <w:r w:rsidRPr="00AF7D59">
                <w:rPr>
                  <w:rFonts w:ascii="PT Astra Serif" w:hAnsi="PT Astra Serif" w:cs="PT Astra Serif"/>
                  <w:color w:val="0000FF"/>
                </w:rPr>
                <w:t>&lt;*&gt;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4E6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3,25 </w:t>
            </w:r>
            <w:hyperlink w:anchor="Par50" w:history="1">
              <w:r w:rsidRPr="00AF7D59">
                <w:rPr>
                  <w:rFonts w:ascii="PT Astra Serif" w:hAnsi="PT Astra Serif" w:cs="PT Astra Serif"/>
                  <w:color w:val="0000FF"/>
                </w:rPr>
                <w:t>&lt;**&gt;</w:t>
              </w:r>
            </w:hyperlink>
          </w:p>
        </w:tc>
      </w:tr>
      <w:tr w:rsidR="00C013B4" w:rsidRPr="00AF7D59" w14:paraId="66E81746" w14:textId="77777777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78D" w14:textId="77777777" w:rsidR="00C013B4" w:rsidRPr="00AF7D59" w:rsidRDefault="00C013B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517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Ширина </w:t>
            </w:r>
            <w:proofErr w:type="spellStart"/>
            <w:r w:rsidRPr="00AF7D59">
              <w:rPr>
                <w:rFonts w:ascii="PT Astra Serif" w:hAnsi="PT Astra Serif" w:cs="PT Astra Serif"/>
              </w:rPr>
              <w:t>велопешеходной</w:t>
            </w:r>
            <w:proofErr w:type="spellEnd"/>
            <w:r w:rsidRPr="00AF7D59">
              <w:rPr>
                <w:rFonts w:ascii="PT Astra Serif" w:hAnsi="PT Astra Serif" w:cs="PT Astra Serif"/>
              </w:rPr>
              <w:t xml:space="preserve"> дорожки, м</w:t>
            </w:r>
          </w:p>
        </w:tc>
        <w:tc>
          <w:tcPr>
            <w:tcW w:w="2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72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2,5 - 3,0 </w:t>
            </w:r>
            <w:hyperlink w:anchor="Par51" w:history="1">
              <w:r w:rsidRPr="00AF7D59">
                <w:rPr>
                  <w:rFonts w:ascii="PT Astra Serif" w:hAnsi="PT Astra Serif" w:cs="PT Astra Serif"/>
                  <w:color w:val="0000FF"/>
                </w:rPr>
                <w:t>&lt;***&gt;</w:t>
              </w:r>
            </w:hyperlink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ED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2,0 </w:t>
            </w:r>
            <w:hyperlink w:anchor="Par52" w:history="1">
              <w:r w:rsidRPr="00AF7D59">
                <w:rPr>
                  <w:rFonts w:ascii="PT Astra Serif" w:hAnsi="PT Astra Serif" w:cs="PT Astra Serif"/>
                  <w:color w:val="0000FF"/>
                </w:rPr>
                <w:t>&lt;****&gt;</w:t>
              </w:r>
            </w:hyperlink>
          </w:p>
        </w:tc>
      </w:tr>
      <w:tr w:rsidR="00C013B4" w:rsidRPr="00AF7D59" w14:paraId="5452244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D20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9BE8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Наибольший продольный уклон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D7D7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40 - 60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4A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50 - 70</w:t>
            </w:r>
          </w:p>
        </w:tc>
      </w:tr>
      <w:tr w:rsidR="00C013B4" w:rsidRPr="00AF7D59" w14:paraId="00DD332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1BB1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116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Поперечный уклон проезжей части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F2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15 - 20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49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20</w:t>
            </w:r>
          </w:p>
        </w:tc>
      </w:tr>
      <w:tr w:rsidR="00C013B4" w:rsidRPr="00AF7D59" w14:paraId="6FCC8D1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15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DD2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Габарит по высоте, 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E15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1F1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2,25</w:t>
            </w:r>
          </w:p>
        </w:tc>
      </w:tr>
      <w:tr w:rsidR="00C013B4" w:rsidRPr="00AF7D59" w14:paraId="6F3FBBD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E8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413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Минимальное расстояние до бокового препятствия, 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DC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0,50 согласно "</w:t>
            </w:r>
            <w:hyperlink r:id="rId23" w:history="1">
              <w:r w:rsidRPr="00AF7D59">
                <w:rPr>
                  <w:rFonts w:ascii="PT Astra Serif" w:hAnsi="PT Astra Serif" w:cs="PT Astra Serif"/>
                  <w:color w:val="0000FF"/>
                </w:rPr>
                <w:t>СП 396.1325800.2018</w:t>
              </w:r>
            </w:hyperlink>
            <w:r w:rsidRPr="00AF7D59">
              <w:rPr>
                <w:rFonts w:ascii="PT Astra Serif" w:hAnsi="PT Astra Serif" w:cs="PT Astra Serif"/>
              </w:rPr>
              <w:t>. Свод правил. Улицы и дороги населенных пунктов. Правила градостроительного проектирования" (далее - СП 396.1325800.2018)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7F70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0,50 согласно </w:t>
            </w:r>
            <w:hyperlink r:id="rId24" w:history="1">
              <w:r w:rsidRPr="00AF7D59">
                <w:rPr>
                  <w:rFonts w:ascii="PT Astra Serif" w:hAnsi="PT Astra Serif" w:cs="PT Astra Serif"/>
                  <w:color w:val="0000FF"/>
                </w:rPr>
                <w:t>СП 396.1325800.2018</w:t>
              </w:r>
            </w:hyperlink>
          </w:p>
        </w:tc>
      </w:tr>
      <w:tr w:rsidR="00C013B4" w:rsidRPr="00AF7D59" w14:paraId="34F8F30D" w14:textId="77777777"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6CE65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2" w:name="Par49"/>
            <w:bookmarkEnd w:id="2"/>
            <w:r w:rsidRPr="00AF7D59">
              <w:rPr>
                <w:rFonts w:ascii="PT Astra Serif" w:hAnsi="PT Astra Serif" w:cs="PT Astra Serif"/>
              </w:rPr>
              <w:t>&lt;*&gt; Ширина пешеходной дорожки 1,5 м, велосипедной - 2,5 м.</w:t>
            </w:r>
          </w:p>
        </w:tc>
      </w:tr>
      <w:tr w:rsidR="00C013B4" w:rsidRPr="00AF7D59" w14:paraId="4F7AA613" w14:textId="77777777">
        <w:tc>
          <w:tcPr>
            <w:tcW w:w="9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D910506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3" w:name="Par50"/>
            <w:bookmarkEnd w:id="3"/>
            <w:r w:rsidRPr="00AF7D59">
              <w:rPr>
                <w:rFonts w:ascii="PT Astra Serif" w:hAnsi="PT Astra Serif" w:cs="PT Astra Serif"/>
              </w:rPr>
              <w:t>&lt;**&gt; Ширина пешеходной дорожки 1,5 м, велосипедной - 1,75 м.</w:t>
            </w:r>
          </w:p>
        </w:tc>
      </w:tr>
      <w:tr w:rsidR="00C013B4" w:rsidRPr="00AF7D59" w14:paraId="11265614" w14:textId="77777777">
        <w:tc>
          <w:tcPr>
            <w:tcW w:w="96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41FA26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4" w:name="Par51"/>
            <w:bookmarkEnd w:id="4"/>
            <w:r w:rsidRPr="00AF7D59">
              <w:rPr>
                <w:rFonts w:ascii="PT Astra Serif" w:hAnsi="PT Astra Serif" w:cs="PT Astra Serif"/>
              </w:rPr>
              <w:t xml:space="preserve">&lt;***&gt; При интенсивности движения не более 30 </w:t>
            </w:r>
            <w:proofErr w:type="gramStart"/>
            <w:r w:rsidRPr="00AF7D59">
              <w:rPr>
                <w:rFonts w:ascii="PT Astra Serif" w:hAnsi="PT Astra Serif" w:cs="PT Astra Serif"/>
              </w:rPr>
              <w:t>вел./</w:t>
            </w:r>
            <w:proofErr w:type="gramEnd"/>
            <w:r w:rsidRPr="00AF7D59">
              <w:rPr>
                <w:rFonts w:ascii="PT Astra Serif" w:hAnsi="PT Astra Serif" w:cs="PT Astra Serif"/>
              </w:rPr>
              <w:t>ч и 15 пеш./ч.</w:t>
            </w:r>
          </w:p>
        </w:tc>
      </w:tr>
      <w:tr w:rsidR="00C013B4" w:rsidRPr="00AF7D59" w14:paraId="18316DD6" w14:textId="77777777">
        <w:tc>
          <w:tcPr>
            <w:tcW w:w="9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01AE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bookmarkStart w:id="5" w:name="Par52"/>
            <w:bookmarkEnd w:id="5"/>
            <w:r w:rsidRPr="00AF7D59">
              <w:rPr>
                <w:rFonts w:ascii="PT Astra Serif" w:hAnsi="PT Astra Serif" w:cs="PT Astra Serif"/>
              </w:rPr>
              <w:t xml:space="preserve">&lt;****&gt; При интенсивности движения не более 30 </w:t>
            </w:r>
            <w:proofErr w:type="gramStart"/>
            <w:r w:rsidRPr="00AF7D59">
              <w:rPr>
                <w:rFonts w:ascii="PT Astra Serif" w:hAnsi="PT Astra Serif" w:cs="PT Astra Serif"/>
              </w:rPr>
              <w:t>вел./</w:t>
            </w:r>
            <w:proofErr w:type="gramEnd"/>
            <w:r w:rsidRPr="00AF7D59">
              <w:rPr>
                <w:rFonts w:ascii="PT Astra Serif" w:hAnsi="PT Astra Serif" w:cs="PT Astra Serif"/>
              </w:rPr>
              <w:t>ч и 50 пеш./ч.</w:t>
            </w:r>
          </w:p>
          <w:p w14:paraId="356A1D78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Примечание. Устройство велосипедных дорожек и </w:t>
            </w:r>
            <w:proofErr w:type="spellStart"/>
            <w:r w:rsidRPr="00AF7D59">
              <w:rPr>
                <w:rFonts w:ascii="PT Astra Serif" w:hAnsi="PT Astra Serif" w:cs="PT Astra Serif"/>
              </w:rPr>
              <w:t>велопешеходных</w:t>
            </w:r>
            <w:proofErr w:type="spellEnd"/>
            <w:r w:rsidRPr="00AF7D59">
              <w:rPr>
                <w:rFonts w:ascii="PT Astra Serif" w:hAnsi="PT Astra Serif" w:cs="PT Astra Serif"/>
              </w:rPr>
              <w:t xml:space="preserve"> дорожек следует предусматривать в качестве самостоятельных элементов сети дорог на стадии проектирования, строительства и реконструкции участков сети дорог, зон жилой застройки, общественных центров, в том числе торговых центров, учебных заведений, зон рекреации, </w:t>
            </w:r>
            <w:r w:rsidRPr="00AF7D59">
              <w:rPr>
                <w:rFonts w:ascii="PT Astra Serif" w:hAnsi="PT Astra Serif" w:cs="PT Astra Serif"/>
              </w:rPr>
              <w:lastRenderedPageBreak/>
              <w:t>на объектах транспорта (включая автовокзалы, автостанции, станции поездов пригородного сообщения, остановочные пункты) и на подходах к ним.</w:t>
            </w:r>
          </w:p>
          <w:p w14:paraId="42F95358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При размещении объектов нового строительства, предусматривающих комплексную многоквартирную жилую застройку, рекомендуется организовывать </w:t>
            </w:r>
            <w:proofErr w:type="spellStart"/>
            <w:r w:rsidRPr="00AF7D59">
              <w:rPr>
                <w:rFonts w:ascii="PT Astra Serif" w:hAnsi="PT Astra Serif" w:cs="PT Astra Serif"/>
              </w:rPr>
              <w:t>велотранспортную</w:t>
            </w:r>
            <w:proofErr w:type="spellEnd"/>
            <w:r w:rsidRPr="00AF7D59">
              <w:rPr>
                <w:rFonts w:ascii="PT Astra Serif" w:hAnsi="PT Astra Serif" w:cs="PT Astra Serif"/>
              </w:rPr>
              <w:t xml:space="preserve"> инфраструктуру на рекреационных территориях, в том числе для детей в пределах участка, отведенного под застройку объекта.</w:t>
            </w:r>
          </w:p>
          <w:p w14:paraId="71FF2D22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Велодорожки, </w:t>
            </w:r>
            <w:proofErr w:type="spellStart"/>
            <w:r w:rsidRPr="00AF7D59">
              <w:rPr>
                <w:rFonts w:ascii="PT Astra Serif" w:hAnsi="PT Astra Serif" w:cs="PT Astra Serif"/>
              </w:rPr>
              <w:t>велопешеходные</w:t>
            </w:r>
            <w:proofErr w:type="spellEnd"/>
            <w:r w:rsidRPr="00AF7D59">
              <w:rPr>
                <w:rFonts w:ascii="PT Astra Serif" w:hAnsi="PT Astra Serif" w:cs="PT Astra Serif"/>
              </w:rPr>
              <w:t xml:space="preserve"> дорожки должны размещаться вдоль автомобильных дорог общего пользования (элементов улично-дорожной сети населенного пункта), в жилых кварталах, в озелененных территориях общего пользования, вдоль набережных.</w:t>
            </w:r>
          </w:p>
          <w:p w14:paraId="65736D35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В зонах массового отдыха населения и на других озелененных территориях рекомендуется предусматривать велодорожки, изолированные от улиц, дорог и пешеходного движения</w:t>
            </w:r>
          </w:p>
        </w:tc>
      </w:tr>
    </w:tbl>
    <w:p w14:paraId="3B4F6D94" w14:textId="77777777" w:rsidR="00C013B4" w:rsidRPr="00AF7D59" w:rsidRDefault="00C013B4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14:paraId="712BA180" w14:textId="77777777" w:rsidR="00C013B4" w:rsidRPr="00AF7D59" w:rsidRDefault="002E6FC5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Расчетные показатели количества парковочных мест для велосипедов представлены в таблице 4.10.2</w:t>
      </w:r>
    </w:p>
    <w:p w14:paraId="31DFAA6E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C9A0C69" w14:textId="77777777" w:rsidR="00C013B4" w:rsidRPr="00AF7D59" w:rsidRDefault="002E6FC5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4.10.2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046"/>
        <w:gridCol w:w="4195"/>
      </w:tblGrid>
      <w:tr w:rsidR="00C013B4" w:rsidRPr="00AF7D59" w14:paraId="4EE50BA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8C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69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Тип объекта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B9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Расчетные показатели количества парковочных мест для велосипедов</w:t>
            </w:r>
          </w:p>
        </w:tc>
      </w:tr>
      <w:tr w:rsidR="00C013B4" w:rsidRPr="00AF7D59" w14:paraId="1FB5064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DA4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2B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518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3</w:t>
            </w:r>
          </w:p>
        </w:tc>
      </w:tr>
      <w:tr w:rsidR="00C013B4" w:rsidRPr="00AF7D59" w14:paraId="7717E18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5D8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448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административно-делового назначения</w:t>
            </w:r>
          </w:p>
        </w:tc>
      </w:tr>
      <w:tr w:rsidR="00C013B4" w:rsidRPr="00AF7D59" w14:paraId="7A0A2D8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721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21A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Коммерческо-деловые центры, офисные здания и помещения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059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2 - 4 на 100 м</w:t>
            </w:r>
            <w:r w:rsidRPr="00AF7D59">
              <w:rPr>
                <w:rFonts w:ascii="PT Astra Serif" w:hAnsi="PT Astra Serif" w:cs="PT Astra Serif"/>
                <w:vertAlign w:val="superscript"/>
              </w:rPr>
              <w:t>2</w:t>
            </w:r>
          </w:p>
        </w:tc>
      </w:tr>
      <w:tr w:rsidR="00C013B4" w:rsidRPr="00AF7D59" w14:paraId="084A3B0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78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1817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Банки и банковские утверждения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94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2 - 4 на 100 м</w:t>
            </w:r>
            <w:r w:rsidRPr="00AF7D59">
              <w:rPr>
                <w:rFonts w:ascii="PT Astra Serif" w:hAnsi="PT Astra Serif" w:cs="PT Astra Serif"/>
                <w:vertAlign w:val="superscript"/>
              </w:rPr>
              <w:t>2</w:t>
            </w:r>
          </w:p>
        </w:tc>
      </w:tr>
      <w:tr w:rsidR="00C013B4" w:rsidRPr="00AF7D59" w14:paraId="573E0E9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2B3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E5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науки и учебно-образовательного назначения</w:t>
            </w:r>
          </w:p>
        </w:tc>
      </w:tr>
      <w:tr w:rsidR="00C013B4" w:rsidRPr="00AF7D59" w14:paraId="3D73B92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54F0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1BA2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Высшие учебные заведения, профессиональные образовательные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E248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60 на 100 студентов</w:t>
            </w:r>
          </w:p>
        </w:tc>
      </w:tr>
      <w:tr w:rsidR="00C013B4" w:rsidRPr="00AF7D59" w14:paraId="55CD55E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9B8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1A32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Школы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CC67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50 на 100 школьников</w:t>
            </w:r>
          </w:p>
        </w:tc>
      </w:tr>
      <w:tr w:rsidR="00C013B4" w:rsidRPr="00AF7D59" w14:paraId="63958C5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12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FC1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торгово-бытового и коммунального назначения</w:t>
            </w:r>
          </w:p>
        </w:tc>
      </w:tr>
      <w:tr w:rsidR="00C013B4" w:rsidRPr="00AF7D59" w14:paraId="5D7E4074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0E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749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Специализированные объекты торгового назначения с широким ассортиментом товаров продовольственной и непродовольственной групп (отдельно стоящие супермаркеты)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C1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5 - 7 на 100 м</w:t>
            </w:r>
            <w:r w:rsidRPr="00AF7D59">
              <w:rPr>
                <w:rFonts w:ascii="PT Astra Serif" w:hAnsi="PT Astra Serif" w:cs="PT Astra Serif"/>
                <w:vertAlign w:val="superscript"/>
              </w:rPr>
              <w:t>2</w:t>
            </w:r>
          </w:p>
        </w:tc>
      </w:tr>
      <w:tr w:rsidR="00C013B4" w:rsidRPr="00AF7D59" w14:paraId="6D3720C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844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88A5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Торговые центры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A04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6 - 8 на 100 м</w:t>
            </w:r>
            <w:r w:rsidRPr="00AF7D59">
              <w:rPr>
                <w:rFonts w:ascii="PT Astra Serif" w:hAnsi="PT Astra Serif" w:cs="PT Astra Serif"/>
                <w:vertAlign w:val="superscript"/>
              </w:rPr>
              <w:t>2</w:t>
            </w:r>
          </w:p>
        </w:tc>
      </w:tr>
      <w:tr w:rsidR="00C013B4" w:rsidRPr="00AF7D59" w14:paraId="0A530D0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7C21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D1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культуры и искусства</w:t>
            </w:r>
          </w:p>
        </w:tc>
      </w:tr>
      <w:tr w:rsidR="00C013B4" w:rsidRPr="00AF7D59" w14:paraId="5395104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F26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D36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Театры, концертные залы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81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20 - 25 на 100 посетителей</w:t>
            </w:r>
          </w:p>
        </w:tc>
      </w:tr>
      <w:tr w:rsidR="00C013B4" w:rsidRPr="00AF7D59" w14:paraId="16E4BED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3C2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9975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Кинотеатры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1B2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25 на 100 единовременных посетителей</w:t>
            </w:r>
          </w:p>
        </w:tc>
      </w:tr>
      <w:tr w:rsidR="00C013B4" w:rsidRPr="00AF7D59" w14:paraId="6E5F7EC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70B4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913E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Развлекательные центры, дискотеки, ночные клубы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7E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25 на 100 единовременных посетителей</w:t>
            </w:r>
          </w:p>
        </w:tc>
      </w:tr>
      <w:tr w:rsidR="00C013B4" w:rsidRPr="00AF7D59" w14:paraId="29F28FC8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79A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80F1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Аттракционы/тематические парки развлечений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85F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10 - 15 на 100 единовременных посетителей</w:t>
            </w:r>
          </w:p>
        </w:tc>
      </w:tr>
      <w:tr w:rsidR="00C013B4" w:rsidRPr="00AF7D59" w14:paraId="4442338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724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lastRenderedPageBreak/>
              <w:t>15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A7F8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Места отдыха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A2E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20 - 35 на 100 единовременных посетителей</w:t>
            </w:r>
          </w:p>
        </w:tc>
      </w:tr>
      <w:tr w:rsidR="00C013B4" w:rsidRPr="00AF7D59" w14:paraId="695FD8D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6A6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F4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здравоохранения</w:t>
            </w:r>
          </w:p>
        </w:tc>
      </w:tr>
      <w:tr w:rsidR="00C013B4" w:rsidRPr="00AF7D59" w14:paraId="19054F9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E9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F75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Поликлиники, в том числе амбулатории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ADD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25 на 100 единовременных посетителей</w:t>
            </w:r>
          </w:p>
        </w:tc>
      </w:tr>
      <w:tr w:rsidR="00C013B4" w:rsidRPr="00AF7D59" w14:paraId="5B87B4F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8A0C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18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1C9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Больницы, профилактории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7693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30 на 100 коек</w:t>
            </w:r>
          </w:p>
        </w:tc>
      </w:tr>
      <w:tr w:rsidR="00C013B4" w:rsidRPr="00AF7D59" w14:paraId="42C62F2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0EB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CF88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Специализированные клиники, реабилитационные центры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C08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20 на 100 коек</w:t>
            </w:r>
          </w:p>
        </w:tc>
      </w:tr>
      <w:tr w:rsidR="00C013B4" w:rsidRPr="00AF7D59" w14:paraId="777C6FB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A28A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AE4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социального обслуживания населения</w:t>
            </w:r>
          </w:p>
        </w:tc>
      </w:tr>
      <w:tr w:rsidR="00C013B4" w:rsidRPr="00AF7D59" w14:paraId="642A316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75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0122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Интернаты и пансионаты для престарелых и инвалидов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30E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10 на 100 коек</w:t>
            </w:r>
          </w:p>
        </w:tc>
      </w:tr>
      <w:tr w:rsidR="00C013B4" w:rsidRPr="00AF7D59" w14:paraId="289E62E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E50F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4EB6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Объекты физической культуры и спорта</w:t>
            </w:r>
          </w:p>
        </w:tc>
      </w:tr>
      <w:tr w:rsidR="00C013B4" w:rsidRPr="00AF7D59" w14:paraId="28B27EF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EA86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B03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Спортивные комплексы и стадионы с трибунами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DE2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20 на 100 единовременных посетителей</w:t>
            </w:r>
          </w:p>
        </w:tc>
      </w:tr>
      <w:tr w:rsidR="00C013B4" w:rsidRPr="00AF7D59" w14:paraId="2E3AAAD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B295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5F0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Спортивные площадки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E309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20 на поле</w:t>
            </w:r>
          </w:p>
        </w:tc>
      </w:tr>
      <w:tr w:rsidR="00C013B4" w:rsidRPr="00AF7D59" w14:paraId="2C72DD4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8E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BC4" w14:textId="77777777" w:rsidR="00C013B4" w:rsidRPr="00AF7D59" w:rsidRDefault="002E6F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Оздоровительные комплексы (фитнес-клубы, </w:t>
            </w:r>
            <w:proofErr w:type="spellStart"/>
            <w:r w:rsidRPr="00AF7D59">
              <w:rPr>
                <w:rFonts w:ascii="PT Astra Serif" w:hAnsi="PT Astra Serif" w:cs="PT Astra Serif"/>
              </w:rPr>
              <w:t>ФОКи</w:t>
            </w:r>
            <w:proofErr w:type="spellEnd"/>
            <w:r w:rsidRPr="00AF7D59">
              <w:rPr>
                <w:rFonts w:ascii="PT Astra Serif" w:hAnsi="PT Astra Serif" w:cs="PT Astra Serif"/>
              </w:rPr>
              <w:t>, спортивные и тренажерные залы, бассейны)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902D" w14:textId="77777777" w:rsidR="00C013B4" w:rsidRPr="00AF7D59" w:rsidRDefault="002E6FC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до 35 на 100 единовременных посетителей</w:t>
            </w:r>
          </w:p>
        </w:tc>
      </w:tr>
      <w:tr w:rsidR="00C013B4" w:rsidRPr="00AF7D59" w14:paraId="7BD45A02" w14:textId="77777777">
        <w:tc>
          <w:tcPr>
            <w:tcW w:w="9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9DFE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 xml:space="preserve">Примечание. </w:t>
            </w:r>
            <w:proofErr w:type="spellStart"/>
            <w:r w:rsidRPr="00AF7D59">
              <w:rPr>
                <w:rFonts w:ascii="PT Astra Serif" w:hAnsi="PT Astra Serif" w:cs="PT Astra Serif"/>
              </w:rPr>
              <w:t>Велопарковки</w:t>
            </w:r>
            <w:proofErr w:type="spellEnd"/>
            <w:r w:rsidRPr="00AF7D59">
              <w:rPr>
                <w:rFonts w:ascii="PT Astra Serif" w:hAnsi="PT Astra Serif" w:cs="PT Astra Serif"/>
              </w:rPr>
              <w:t>, велостоянки устраиваются возле учебных заведений, кинотеатров, магазинов площадью более 100 м</w:t>
            </w:r>
            <w:r w:rsidRPr="00AF7D59">
              <w:rPr>
                <w:rFonts w:ascii="PT Astra Serif" w:hAnsi="PT Astra Serif" w:cs="PT Astra Serif"/>
                <w:vertAlign w:val="superscript"/>
              </w:rPr>
              <w:t>2</w:t>
            </w:r>
            <w:r w:rsidRPr="00AF7D59">
              <w:rPr>
                <w:rFonts w:ascii="PT Astra Serif" w:hAnsi="PT Astra Serif" w:cs="PT Astra Serif"/>
              </w:rPr>
              <w:t>, торговых центров, обзорных площадок, музеев, пересадочных узлов, иных объектов.</w:t>
            </w:r>
          </w:p>
          <w:p w14:paraId="591FE686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Уличные велостоянки рекомендуется размещать на расстоянии не более 30 м от входа в учреждения, в хорошо освещенных местах с высокой интенсивностью пешеходного движения, в зоне обзора камер видеонаблюдения.</w:t>
            </w:r>
          </w:p>
          <w:p w14:paraId="37DB86EF" w14:textId="77777777" w:rsidR="00C013B4" w:rsidRPr="00AF7D59" w:rsidRDefault="002E6FC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AF7D59">
              <w:rPr>
                <w:rFonts w:ascii="PT Astra Serif" w:hAnsi="PT Astra Serif" w:cs="PT Astra Serif"/>
              </w:rPr>
              <w:t>При проектировании нового жилого дома рекомендуется предусматривать наличие мест постоянного хранения в количестве не менее 0,8 места на каждую квартиру. В существующих жилых зданиях количество мест определяется текущим спросом. Рекомендуется размещение велосипедов на место постоянного хранения в подвальных помещениях, специально отведенных помещениях в подъездах домов, велосипедных гаражах</w:t>
            </w:r>
          </w:p>
        </w:tc>
      </w:tr>
    </w:tbl>
    <w:p w14:paraId="1C8E011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ECD1E63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9EC3C20" w14:textId="77777777" w:rsidR="00C013B4" w:rsidRPr="00AF7D59" w:rsidRDefault="002E6FC5">
      <w:pPr>
        <w:pStyle w:val="ConsPlusTitle"/>
        <w:jc w:val="center"/>
        <w:outlineLvl w:val="1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Раздел II. МАТЕРИАЛЫ ПО ОБОСНОВАНИЮ РАСЧЕТНЫХ ПОКАЗАТЕЛЕЙ,</w:t>
      </w:r>
    </w:p>
    <w:p w14:paraId="76CB96C6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СОДЕРЖАЩИХСЯ В ОСНОВНОЙ ЧАСТИ НОРМАТИВОВ ГРАДОСТРОИТЕЛЬНОГО</w:t>
      </w:r>
    </w:p>
    <w:p w14:paraId="7B643392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ПРОЕКТИРОВАНИЯ</w:t>
      </w:r>
    </w:p>
    <w:p w14:paraId="4E1B5BCE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A9DB9BE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5. Административно-территориальное устройство</w:t>
      </w:r>
    </w:p>
    <w:p w14:paraId="5FEB6193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40B1D0A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Красногорский муниципальный район образован 16 июля 1929 года, расположен в северо-западной части республики и на западе граничит с </w:t>
      </w:r>
      <w:hyperlink r:id="rId25" w:tooltip="Кировская область" w:history="1">
        <w:r w:rsidRPr="00AF7D59">
          <w:rPr>
            <w:rFonts w:ascii="PT Astra Serif" w:hAnsi="PT Astra Serif" w:cs="PT Astra Serif"/>
            <w:sz w:val="24"/>
            <w:szCs w:val="24"/>
          </w:rPr>
          <w:t>Кировской областью</w:t>
        </w:r>
      </w:hyperlink>
      <w:r w:rsidRPr="00AF7D59">
        <w:rPr>
          <w:rFonts w:ascii="PT Astra Serif" w:hAnsi="PT Astra Serif" w:cs="PT Astra Serif"/>
          <w:sz w:val="24"/>
          <w:szCs w:val="24"/>
        </w:rPr>
        <w:t>, на севере — с </w:t>
      </w:r>
      <w:hyperlink r:id="rId26" w:tooltip="Юкаменский район" w:history="1">
        <w:r w:rsidRPr="00AF7D59">
          <w:rPr>
            <w:rFonts w:ascii="PT Astra Serif" w:hAnsi="PT Astra Serif" w:cs="PT Astra Serif"/>
            <w:sz w:val="24"/>
            <w:szCs w:val="24"/>
          </w:rPr>
          <w:t>Юкаменским</w:t>
        </w:r>
      </w:hyperlink>
      <w:r w:rsidRPr="00AF7D59">
        <w:rPr>
          <w:rFonts w:ascii="PT Astra Serif" w:hAnsi="PT Astra Serif" w:cs="PT Astra Serif"/>
          <w:sz w:val="24"/>
          <w:szCs w:val="24"/>
        </w:rPr>
        <w:t>, </w:t>
      </w:r>
      <w:hyperlink r:id="rId27" w:tooltip="Глазовский район" w:history="1">
        <w:r w:rsidRPr="00AF7D59">
          <w:rPr>
            <w:rFonts w:ascii="PT Astra Serif" w:hAnsi="PT Astra Serif" w:cs="PT Astra Serif"/>
            <w:sz w:val="24"/>
            <w:szCs w:val="24"/>
          </w:rPr>
          <w:t>Глазовским</w:t>
        </w:r>
      </w:hyperlink>
      <w:r w:rsidRPr="00AF7D59">
        <w:rPr>
          <w:rFonts w:ascii="PT Astra Serif" w:hAnsi="PT Astra Serif" w:cs="PT Astra Serif"/>
          <w:sz w:val="24"/>
          <w:szCs w:val="24"/>
        </w:rPr>
        <w:t> и </w:t>
      </w:r>
      <w:hyperlink r:id="rId28" w:tooltip="Балезинский район" w:history="1">
        <w:r w:rsidRPr="00AF7D59">
          <w:rPr>
            <w:rFonts w:ascii="PT Astra Serif" w:hAnsi="PT Astra Serif" w:cs="PT Astra Serif"/>
            <w:sz w:val="24"/>
            <w:szCs w:val="24"/>
          </w:rPr>
          <w:t>Балезинским</w:t>
        </w:r>
      </w:hyperlink>
      <w:r w:rsidRPr="00AF7D59">
        <w:rPr>
          <w:rFonts w:ascii="PT Astra Serif" w:hAnsi="PT Astra Serif" w:cs="PT Astra Serif"/>
          <w:sz w:val="24"/>
          <w:szCs w:val="24"/>
        </w:rPr>
        <w:t> районами республики, на юго-востоке и юге — соответственно с </w:t>
      </w:r>
      <w:hyperlink r:id="rId29" w:tooltip="Игринский район" w:history="1">
        <w:r w:rsidRPr="00AF7D59">
          <w:rPr>
            <w:rFonts w:ascii="PT Astra Serif" w:hAnsi="PT Astra Serif" w:cs="PT Astra Serif"/>
            <w:sz w:val="24"/>
            <w:szCs w:val="24"/>
          </w:rPr>
          <w:t>Игринским</w:t>
        </w:r>
      </w:hyperlink>
      <w:r w:rsidRPr="00AF7D59">
        <w:rPr>
          <w:rFonts w:ascii="PT Astra Serif" w:hAnsi="PT Astra Serif" w:cs="PT Astra Serif"/>
          <w:sz w:val="24"/>
          <w:szCs w:val="24"/>
        </w:rPr>
        <w:t> и </w:t>
      </w:r>
      <w:hyperlink r:id="rId30" w:tooltip="Селтинский район" w:history="1">
        <w:r w:rsidRPr="00AF7D59">
          <w:rPr>
            <w:rFonts w:ascii="PT Astra Serif" w:hAnsi="PT Astra Serif" w:cs="PT Astra Serif"/>
            <w:sz w:val="24"/>
            <w:szCs w:val="24"/>
          </w:rPr>
          <w:t>Селтинским</w:t>
        </w:r>
      </w:hyperlink>
      <w:r w:rsidRPr="00AF7D59">
        <w:rPr>
          <w:rFonts w:ascii="PT Astra Serif" w:hAnsi="PT Astra Serif" w:cs="PT Astra Serif"/>
          <w:sz w:val="24"/>
          <w:szCs w:val="24"/>
        </w:rPr>
        <w:t> районами. Северная часть района расположена на </w:t>
      </w:r>
      <w:hyperlink r:id="rId31" w:tooltip="Красногорская возвышенность" w:history="1">
        <w:r w:rsidRPr="00AF7D59">
          <w:rPr>
            <w:rFonts w:ascii="PT Astra Serif" w:hAnsi="PT Astra Serif" w:cs="PT Astra Serif"/>
            <w:sz w:val="24"/>
            <w:szCs w:val="24"/>
          </w:rPr>
          <w:t>Красногорской возвышенности</w:t>
        </w:r>
      </w:hyperlink>
      <w:r w:rsidRPr="00AF7D59">
        <w:rPr>
          <w:rFonts w:ascii="PT Astra Serif" w:hAnsi="PT Astra Serif" w:cs="PT Astra Serif"/>
          <w:sz w:val="24"/>
          <w:szCs w:val="24"/>
        </w:rPr>
        <w:t>, а южная — в </w:t>
      </w:r>
      <w:hyperlink r:id="rId32" w:tooltip="Кильмезская низменность" w:history="1">
        <w:r w:rsidRPr="00AF7D59">
          <w:rPr>
            <w:rFonts w:ascii="PT Astra Serif" w:hAnsi="PT Astra Serif" w:cs="PT Astra Serif"/>
            <w:sz w:val="24"/>
            <w:szCs w:val="24"/>
          </w:rPr>
          <w:t>Кильмезской низменности</w:t>
        </w:r>
      </w:hyperlink>
      <w:r w:rsidRPr="00AF7D59">
        <w:rPr>
          <w:rFonts w:ascii="PT Astra Serif" w:hAnsi="PT Astra Serif" w:cs="PT Astra Serif"/>
          <w:sz w:val="24"/>
          <w:szCs w:val="24"/>
        </w:rPr>
        <w:t>. Площадь территории Красногорского района составляет - 1860,702 км</w:t>
      </w:r>
      <w:r w:rsidRPr="00AF7D59">
        <w:rPr>
          <w:rFonts w:ascii="PT Astra Serif" w:hAnsi="PT Astra Serif" w:cs="PT Astra Serif"/>
          <w:sz w:val="24"/>
          <w:szCs w:val="24"/>
          <w:vertAlign w:val="superscript"/>
        </w:rPr>
        <w:t>2</w:t>
      </w:r>
      <w:r w:rsidRPr="00AF7D59">
        <w:rPr>
          <w:rFonts w:ascii="PT Astra Serif" w:hAnsi="PT Astra Serif" w:cs="PT Astra Serif"/>
          <w:sz w:val="24"/>
          <w:szCs w:val="24"/>
        </w:rPr>
        <w:t>.</w:t>
      </w:r>
    </w:p>
    <w:p w14:paraId="1966044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Административный центр муниципального района - село Красногорское. На территории </w:t>
      </w:r>
      <w:r w:rsidRPr="00AF7D59">
        <w:rPr>
          <w:rFonts w:ascii="PT Astra Serif" w:hAnsi="PT Astra Serif" w:cs="PT Astra Serif"/>
          <w:sz w:val="24"/>
          <w:szCs w:val="24"/>
        </w:rPr>
        <w:lastRenderedPageBreak/>
        <w:t>района 10 муниципальных образований, 72 населенных пункта.</w:t>
      </w:r>
    </w:p>
    <w:p w14:paraId="79BE734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 Район преимущественно сельскохозяйственный. Имеется 10 сельскохозяйственных предприятий, 7 крестьянских (фермерских) хозяйств, производящих товарные виды продукции. Направление специализации сельскохозяйственных предприятий: мясо-молочное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скотоводство..</w:t>
      </w:r>
      <w:proofErr w:type="gramEnd"/>
    </w:p>
    <w:p w14:paraId="1A5A3F9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Планировочную ткань района составляют, прежде всего, земли лесного фонда, а также земли сельскохозяйственного назначения.</w:t>
      </w:r>
    </w:p>
    <w:p w14:paraId="13457B6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На территории МО «Красногорский район» находятся 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t>особоохраняемые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t xml:space="preserve"> природные территории (ООПТ).</w:t>
      </w:r>
    </w:p>
    <w:p w14:paraId="6B9C4DE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 территории района протекает более 30 рек: 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fldChar w:fldCharType="begin"/>
      </w:r>
      <w:r w:rsidRPr="00AF7D59">
        <w:rPr>
          <w:rFonts w:ascii="PT Astra Serif" w:hAnsi="PT Astra Serif" w:cs="PT Astra Serif"/>
          <w:sz w:val="24"/>
          <w:szCs w:val="24"/>
        </w:rPr>
        <w:instrText xml:space="preserve"> HYPERLINK "https://ru.wikipedia.org/wiki/%D0%A3%D1%82%D1%8C_(%D0%BF%D1%80%D0%B8%D1%82%D0%BE%D0%BA_%D0%9A%D0%B8%D0%BB%D1%8C%D0%BC%D0%B5%D0%B7%D0%B8)" \o "Уть (приток Кильмези)" </w:instrText>
      </w:r>
      <w:r w:rsidRPr="00AF7D59">
        <w:rPr>
          <w:rFonts w:ascii="PT Astra Serif" w:hAnsi="PT Astra Serif" w:cs="PT Astra Serif"/>
          <w:sz w:val="24"/>
          <w:szCs w:val="24"/>
        </w:rPr>
      </w:r>
      <w:r w:rsidRPr="00AF7D59">
        <w:rPr>
          <w:rFonts w:ascii="PT Astra Serif" w:hAnsi="PT Astra Serif" w:cs="PT Astra Serif"/>
          <w:sz w:val="24"/>
          <w:szCs w:val="24"/>
        </w:rPr>
        <w:fldChar w:fldCharType="separate"/>
      </w:r>
      <w:r w:rsidRPr="00AF7D59">
        <w:rPr>
          <w:rFonts w:ascii="PT Astra Serif" w:hAnsi="PT Astra Serif" w:cs="PT Astra Serif"/>
          <w:sz w:val="24"/>
          <w:szCs w:val="24"/>
        </w:rPr>
        <w:t>Уть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fldChar w:fldCharType="end"/>
      </w:r>
      <w:r w:rsidRPr="00AF7D59">
        <w:rPr>
          <w:rFonts w:ascii="PT Astra Serif" w:hAnsi="PT Astra Serif" w:cs="PT Astra Serif"/>
          <w:sz w:val="24"/>
          <w:szCs w:val="24"/>
        </w:rPr>
        <w:t>, </w:t>
      </w:r>
      <w:hyperlink r:id="rId33" w:tooltip="Убыть" w:history="1">
        <w:r w:rsidRPr="00AF7D59">
          <w:rPr>
            <w:rFonts w:ascii="PT Astra Serif" w:hAnsi="PT Astra Serif" w:cs="PT Astra Serif"/>
            <w:sz w:val="24"/>
            <w:szCs w:val="24"/>
          </w:rPr>
          <w:t>Убыть</w:t>
        </w:r>
      </w:hyperlink>
      <w:r w:rsidRPr="00AF7D59">
        <w:rPr>
          <w:rFonts w:ascii="PT Astra Serif" w:hAnsi="PT Astra Serif" w:cs="PT Astra Serif"/>
          <w:sz w:val="24"/>
          <w:szCs w:val="24"/>
        </w:rPr>
        <w:t>, </w:t>
      </w:r>
      <w:hyperlink r:id="rId34" w:tooltip="Сепыч (приток Чепцы)" w:history="1">
        <w:r w:rsidRPr="00AF7D59">
          <w:rPr>
            <w:rFonts w:ascii="PT Astra Serif" w:hAnsi="PT Astra Serif" w:cs="PT Astra Serif"/>
            <w:sz w:val="24"/>
            <w:szCs w:val="24"/>
          </w:rPr>
          <w:t>Сепыч</w:t>
        </w:r>
      </w:hyperlink>
      <w:r w:rsidRPr="00AF7D59">
        <w:rPr>
          <w:rFonts w:ascii="PT Astra Serif" w:hAnsi="PT Astra Serif" w:cs="PT Astra Serif"/>
          <w:sz w:val="24"/>
          <w:szCs w:val="24"/>
        </w:rPr>
        <w:t>, 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fldChar w:fldCharType="begin"/>
      </w:r>
      <w:r w:rsidRPr="00AF7D59">
        <w:rPr>
          <w:rFonts w:ascii="PT Astra Serif" w:hAnsi="PT Astra Serif" w:cs="PT Astra Serif"/>
          <w:sz w:val="24"/>
          <w:szCs w:val="24"/>
        </w:rPr>
        <w:instrText xml:space="preserve"> HYPERLINK "https://ru.wikipedia.org/w/index.php?title=%D0%9F%D0%B5%D1%81%D1%82%D0%B0%D1%80%D1%8C_(%D1%80%D0%B5%D0%BA%D0%B0)&amp;action=edit&amp;redlink=1" \o "Пестарь (река) (страница отсутствует)" </w:instrText>
      </w:r>
      <w:r w:rsidRPr="00AF7D59">
        <w:rPr>
          <w:rFonts w:ascii="PT Astra Serif" w:hAnsi="PT Astra Serif" w:cs="PT Astra Serif"/>
          <w:sz w:val="24"/>
          <w:szCs w:val="24"/>
        </w:rPr>
      </w:r>
      <w:r w:rsidRPr="00AF7D59">
        <w:rPr>
          <w:rFonts w:ascii="PT Astra Serif" w:hAnsi="PT Astra Serif" w:cs="PT Astra Serif"/>
          <w:sz w:val="24"/>
          <w:szCs w:val="24"/>
        </w:rPr>
        <w:fldChar w:fldCharType="separate"/>
      </w:r>
      <w:r w:rsidRPr="00AF7D59">
        <w:rPr>
          <w:rFonts w:ascii="PT Astra Serif" w:hAnsi="PT Astra Serif" w:cs="PT Astra Serif"/>
          <w:sz w:val="24"/>
          <w:szCs w:val="24"/>
        </w:rPr>
        <w:t>Пестерь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fldChar w:fldCharType="end"/>
      </w:r>
      <w:r w:rsidRPr="00AF7D59">
        <w:rPr>
          <w:rFonts w:ascii="PT Astra Serif" w:hAnsi="PT Astra Serif" w:cs="PT Astra Serif"/>
          <w:sz w:val="24"/>
          <w:szCs w:val="24"/>
        </w:rPr>
        <w:t>, </w:t>
      </w:r>
      <w:hyperlink r:id="rId35" w:tooltip="Лекма (приток Чепцы)" w:history="1">
        <w:r w:rsidRPr="00AF7D59">
          <w:rPr>
            <w:rFonts w:ascii="PT Astra Serif" w:hAnsi="PT Astra Serif" w:cs="PT Astra Serif"/>
            <w:sz w:val="24"/>
            <w:szCs w:val="24"/>
          </w:rPr>
          <w:t>Лекма</w:t>
        </w:r>
      </w:hyperlink>
      <w:r w:rsidRPr="00AF7D59">
        <w:rPr>
          <w:rFonts w:ascii="PT Astra Serif" w:hAnsi="PT Astra Serif" w:cs="PT Astra Serif"/>
          <w:sz w:val="24"/>
          <w:szCs w:val="24"/>
        </w:rPr>
        <w:t>, </w:t>
      </w:r>
      <w:hyperlink r:id="rId36" w:tooltip="Саля (река)" w:history="1">
        <w:r w:rsidRPr="00AF7D59">
          <w:rPr>
            <w:rFonts w:ascii="PT Astra Serif" w:hAnsi="PT Astra Serif" w:cs="PT Astra Serif"/>
            <w:sz w:val="24"/>
            <w:szCs w:val="24"/>
          </w:rPr>
          <w:t>Саля</w:t>
        </w:r>
      </w:hyperlink>
      <w:r w:rsidRPr="00AF7D59">
        <w:rPr>
          <w:rFonts w:ascii="PT Astra Serif" w:hAnsi="PT Astra Serif" w:cs="PT Astra Serif"/>
          <w:sz w:val="24"/>
          <w:szCs w:val="24"/>
        </w:rPr>
        <w:t> и другие, а также </w:t>
      </w:r>
      <w:hyperlink r:id="rId37" w:tooltip="Кильмезь (река)" w:history="1">
        <w:r w:rsidRPr="00AF7D59">
          <w:rPr>
            <w:rFonts w:ascii="PT Astra Serif" w:hAnsi="PT Astra Serif" w:cs="PT Astra Serif"/>
            <w:sz w:val="24"/>
            <w:szCs w:val="24"/>
          </w:rPr>
          <w:t>Кильмезь</w:t>
        </w:r>
      </w:hyperlink>
      <w:r w:rsidRPr="00AF7D59">
        <w:rPr>
          <w:rFonts w:ascii="PT Astra Serif" w:hAnsi="PT Astra Serif" w:cs="PT Astra Serif"/>
          <w:sz w:val="24"/>
          <w:szCs w:val="24"/>
        </w:rPr>
        <w:t>, крупный левый приток </w:t>
      </w:r>
      <w:hyperlink r:id="rId38" w:tooltip="Вятка (река)" w:history="1">
        <w:r w:rsidRPr="00AF7D59">
          <w:rPr>
            <w:rFonts w:ascii="PT Astra Serif" w:hAnsi="PT Astra Serif" w:cs="PT Astra Serif"/>
            <w:sz w:val="24"/>
            <w:szCs w:val="24"/>
          </w:rPr>
          <w:t>Вятки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. </w:t>
      </w:r>
    </w:p>
    <w:p w14:paraId="666559D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 территории района имеется множество памятников археологии, архитектуры, истории и культуры, которые находятся как в населенных пунктах, так и в долинах рек вне сел и деревень. Большую часть памятников составляют памятники археологии: селища, могильники, поселения. Некоторая часть памятников архитектуры,</w:t>
      </w:r>
      <w:r w:rsidRPr="00AF7D59">
        <w:rPr>
          <w:rFonts w:ascii="PT Astra Serif" w:hAnsi="PT Astra Serif" w:cs="PT Astra Serif"/>
          <w:color w:val="000000"/>
          <w:sz w:val="24"/>
          <w:szCs w:val="24"/>
        </w:rPr>
        <w:t xml:space="preserve"> которые были выявлены на территории района, к настоящему моменту утрачена.</w:t>
      </w:r>
    </w:p>
    <w:p w14:paraId="5933FBC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Для подготовки расчетных показателей сельского населения пунктов в зависимости от проектной численности населения на расчетный срок подразделяется на группы в соответствии с таблицей 5.1.</w:t>
      </w:r>
    </w:p>
    <w:p w14:paraId="3A4F9C86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B348B3C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5.1</w:t>
      </w:r>
    </w:p>
    <w:p w14:paraId="49CE4C5F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75"/>
      </w:tblGrid>
      <w:tr w:rsidR="00C013B4" w:rsidRPr="00AF7D59" w14:paraId="43665901" w14:textId="77777777">
        <w:tc>
          <w:tcPr>
            <w:tcW w:w="4535" w:type="dxa"/>
          </w:tcPr>
          <w:p w14:paraId="0A54AE9C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Группы</w:t>
            </w:r>
          </w:p>
        </w:tc>
        <w:tc>
          <w:tcPr>
            <w:tcW w:w="5175" w:type="dxa"/>
          </w:tcPr>
          <w:p w14:paraId="6DBB3ED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Население (тыс. чел.)</w:t>
            </w:r>
          </w:p>
        </w:tc>
      </w:tr>
      <w:tr w:rsidR="00C013B4" w:rsidRPr="00AF7D59" w14:paraId="7E3882E4" w14:textId="77777777">
        <w:tc>
          <w:tcPr>
            <w:tcW w:w="4535" w:type="dxa"/>
          </w:tcPr>
          <w:p w14:paraId="48715D4B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Крупный</w:t>
            </w:r>
          </w:p>
        </w:tc>
        <w:tc>
          <w:tcPr>
            <w:tcW w:w="5175" w:type="dxa"/>
          </w:tcPr>
          <w:p w14:paraId="4014EF98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3</w:t>
            </w:r>
          </w:p>
        </w:tc>
      </w:tr>
      <w:tr w:rsidR="00C013B4" w:rsidRPr="00AF7D59" w14:paraId="5156400A" w14:textId="77777777">
        <w:tc>
          <w:tcPr>
            <w:tcW w:w="4535" w:type="dxa"/>
          </w:tcPr>
          <w:p w14:paraId="59025B8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Большие</w:t>
            </w:r>
          </w:p>
        </w:tc>
        <w:tc>
          <w:tcPr>
            <w:tcW w:w="5175" w:type="dxa"/>
          </w:tcPr>
          <w:p w14:paraId="4A7DA601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1 до 3</w:t>
            </w:r>
          </w:p>
        </w:tc>
      </w:tr>
      <w:tr w:rsidR="00C013B4" w:rsidRPr="00AF7D59" w14:paraId="4F7A2C4B" w14:textId="77777777">
        <w:tc>
          <w:tcPr>
            <w:tcW w:w="4535" w:type="dxa"/>
          </w:tcPr>
          <w:p w14:paraId="74E3AB01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Средние</w:t>
            </w:r>
          </w:p>
        </w:tc>
        <w:tc>
          <w:tcPr>
            <w:tcW w:w="5175" w:type="dxa"/>
          </w:tcPr>
          <w:p w14:paraId="5D242A5D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Свыше 0,2 до 1</w:t>
            </w:r>
          </w:p>
        </w:tc>
      </w:tr>
      <w:tr w:rsidR="00C013B4" w:rsidRPr="00AF7D59" w14:paraId="6F7D0E21" w14:textId="77777777">
        <w:tc>
          <w:tcPr>
            <w:tcW w:w="4535" w:type="dxa"/>
          </w:tcPr>
          <w:p w14:paraId="1D02126A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Малые</w:t>
            </w:r>
          </w:p>
        </w:tc>
        <w:tc>
          <w:tcPr>
            <w:tcW w:w="5175" w:type="dxa"/>
          </w:tcPr>
          <w:p w14:paraId="738925D3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До 0,2</w:t>
            </w:r>
          </w:p>
        </w:tc>
      </w:tr>
    </w:tbl>
    <w:p w14:paraId="2B93F93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6CC2B69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 подготовке документов территориального планирования Красногорского района для применения дифференцированных показателей (норм) градостроительного проектирования следует учитывать:</w:t>
      </w:r>
    </w:p>
    <w:p w14:paraId="41AA4E1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имеющиеся ресурсы (транспортные, рекреационные, трудовые, природные, территориальные), их рациональное использование, состояние окружающей среды;</w:t>
      </w:r>
    </w:p>
    <w:p w14:paraId="3D826DE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развитие социально-демографических ситуаций и экономической базы муниципальных образований;</w:t>
      </w:r>
    </w:p>
    <w:p w14:paraId="4FBEC41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роль муниципального района, сельских поселений в системе расселения, значение в системе формируемых центров обслуживания (межрайонного, районного и местного уровня), их историко-культурное значение, туристическо-рекреационный потенциал, прогнозируемую численность населения и другие местные особенности;</w:t>
      </w:r>
    </w:p>
    <w:p w14:paraId="6476187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оценку природно-климатических условий и данных об инженерно-геологических условиях территории.</w:t>
      </w:r>
    </w:p>
    <w:p w14:paraId="2194C90C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3F19FF5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6. Социально-демографический состав и плотность населения</w:t>
      </w:r>
    </w:p>
    <w:p w14:paraId="47926899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6C39351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 xml:space="preserve">Демографический потенциал Красногорского района Удмуртской Республики во многом определяет перспективы их развития, экономическое и социальное благополучие и стабильность. Состояние демографической ситуации на территории Красногорского района в целом отражает сложившиеся тенденции демографического развития в других муниципальных образованиях Удмуртской Республики и регионов Российской Федерации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- это</w:t>
      </w:r>
      <w:proofErr w:type="gramEnd"/>
      <w:r w:rsidRPr="00AF7D59">
        <w:rPr>
          <w:rFonts w:ascii="PT Astra Serif" w:hAnsi="PT Astra Serif" w:cs="PT Astra Serif"/>
          <w:sz w:val="24"/>
          <w:szCs w:val="24"/>
        </w:rPr>
        <w:t>, прежде всего, постепенное сокращение численности, связанное с отрицательным естественным приростом населения (низкая рождаемость и заметно превышающая ее смертность), не перекрываемым миграционными притоком.</w:t>
      </w:r>
    </w:p>
    <w:p w14:paraId="27F76D2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Демографическая ситуация складывается из естественного и миграционного прироста (убыли) населения. Оценка текущей демографической ситуации и исторически сложившихся тенденций является фундаментом для сценариев развития сельского поселения в том, что касается прогноза численности населения и человеческого потенциала.</w:t>
      </w:r>
    </w:p>
    <w:p w14:paraId="5A2466F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Динамика численности населения по годам приведена в таблице 6.1.</w:t>
      </w:r>
    </w:p>
    <w:p w14:paraId="418FB34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40DC990F" w14:textId="77777777" w:rsidR="00C013B4" w:rsidRPr="00AF7D59" w:rsidRDefault="002E6FC5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Таблица 6.1</w:t>
      </w:r>
    </w:p>
    <w:p w14:paraId="69E8A31F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7"/>
        <w:gridCol w:w="964"/>
        <w:gridCol w:w="1219"/>
        <w:gridCol w:w="930"/>
        <w:gridCol w:w="1065"/>
        <w:gridCol w:w="1320"/>
      </w:tblGrid>
      <w:tr w:rsidR="00C013B4" w:rsidRPr="00AF7D59" w14:paraId="6375C4D5" w14:textId="77777777">
        <w:tc>
          <w:tcPr>
            <w:tcW w:w="4227" w:type="dxa"/>
            <w:vMerge w:val="restart"/>
            <w:shd w:val="clear" w:color="auto" w:fill="auto"/>
          </w:tcPr>
          <w:p w14:paraId="1CC6D1D4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498" w:type="dxa"/>
            <w:gridSpan w:val="5"/>
            <w:shd w:val="clear" w:color="auto" w:fill="auto"/>
          </w:tcPr>
          <w:p w14:paraId="126C6545" w14:textId="77777777" w:rsidR="00C013B4" w:rsidRPr="00AF7D59" w:rsidRDefault="002E6FC5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Число населения по года (на 1 января), чел.</w:t>
            </w:r>
          </w:p>
        </w:tc>
      </w:tr>
      <w:tr w:rsidR="00C013B4" w:rsidRPr="00AF7D59" w14:paraId="29D6A12A" w14:textId="77777777">
        <w:tc>
          <w:tcPr>
            <w:tcW w:w="4227" w:type="dxa"/>
            <w:vMerge/>
            <w:shd w:val="clear" w:color="auto" w:fill="auto"/>
          </w:tcPr>
          <w:p w14:paraId="380D0522" w14:textId="77777777" w:rsidR="00C013B4" w:rsidRPr="00AF7D59" w:rsidRDefault="00C013B4">
            <w:pPr>
              <w:pStyle w:val="ConsPlusNormal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</w:tcPr>
          <w:p w14:paraId="668AB673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19" w:type="dxa"/>
            <w:shd w:val="clear" w:color="auto" w:fill="auto"/>
          </w:tcPr>
          <w:p w14:paraId="72865675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930" w:type="dxa"/>
            <w:shd w:val="clear" w:color="auto" w:fill="auto"/>
          </w:tcPr>
          <w:p w14:paraId="26AFA9F0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065" w:type="dxa"/>
            <w:shd w:val="clear" w:color="auto" w:fill="auto"/>
          </w:tcPr>
          <w:p w14:paraId="3C17112A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20" w:type="dxa"/>
            <w:shd w:val="clear" w:color="auto" w:fill="auto"/>
          </w:tcPr>
          <w:p w14:paraId="5BFA3BD7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b/>
                <w:bCs/>
                <w:sz w:val="24"/>
                <w:szCs w:val="24"/>
              </w:rPr>
              <w:t>2023</w:t>
            </w:r>
          </w:p>
        </w:tc>
      </w:tr>
      <w:tr w:rsidR="00C013B4" w:rsidRPr="00AF7D59" w14:paraId="49A7E431" w14:textId="77777777">
        <w:tc>
          <w:tcPr>
            <w:tcW w:w="4227" w:type="dxa"/>
            <w:shd w:val="clear" w:color="auto" w:fill="auto"/>
          </w:tcPr>
          <w:p w14:paraId="29F19DFA" w14:textId="77777777" w:rsidR="00C013B4" w:rsidRPr="00AF7D59" w:rsidRDefault="002E6FC5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Численность населения Красногорского района</w:t>
            </w:r>
          </w:p>
        </w:tc>
        <w:tc>
          <w:tcPr>
            <w:tcW w:w="964" w:type="dxa"/>
            <w:shd w:val="clear" w:color="auto" w:fill="auto"/>
          </w:tcPr>
          <w:p w14:paraId="354651DE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8711</w:t>
            </w:r>
          </w:p>
        </w:tc>
        <w:tc>
          <w:tcPr>
            <w:tcW w:w="1219" w:type="dxa"/>
            <w:shd w:val="clear" w:color="auto" w:fill="auto"/>
          </w:tcPr>
          <w:p w14:paraId="65BF8784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8576</w:t>
            </w:r>
          </w:p>
        </w:tc>
        <w:tc>
          <w:tcPr>
            <w:tcW w:w="930" w:type="dxa"/>
            <w:shd w:val="clear" w:color="auto" w:fill="auto"/>
          </w:tcPr>
          <w:p w14:paraId="7FBEB2EF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7841</w:t>
            </w:r>
          </w:p>
        </w:tc>
        <w:tc>
          <w:tcPr>
            <w:tcW w:w="1065" w:type="dxa"/>
            <w:shd w:val="clear" w:color="auto" w:fill="auto"/>
          </w:tcPr>
          <w:p w14:paraId="51E36ED0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8129</w:t>
            </w:r>
          </w:p>
        </w:tc>
        <w:tc>
          <w:tcPr>
            <w:tcW w:w="1320" w:type="dxa"/>
            <w:shd w:val="clear" w:color="auto" w:fill="auto"/>
          </w:tcPr>
          <w:p w14:paraId="1D1F024C" w14:textId="77777777" w:rsidR="00C013B4" w:rsidRPr="00AF7D59" w:rsidRDefault="002E6FC5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AF7D59">
              <w:rPr>
                <w:rFonts w:ascii="PT Astra Serif" w:hAnsi="PT Astra Serif" w:cs="PT Astra Serif"/>
                <w:sz w:val="24"/>
                <w:szCs w:val="24"/>
              </w:rPr>
              <w:t>7584</w:t>
            </w:r>
          </w:p>
        </w:tc>
      </w:tr>
    </w:tbl>
    <w:p w14:paraId="48EA09B0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55826F4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7F364BD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Демографическая ситуация в Красногорском районе на последующие периоды характеризуется продолжающимся процессом убыли населения.</w:t>
      </w:r>
    </w:p>
    <w:p w14:paraId="1F6C62C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 момент корректировки документов территориального планирования или подготовки документации по планировке территории при фактической численности населения отличной от проектной, расчет осуществляется по фактически достигнутой численности населения.</w:t>
      </w:r>
    </w:p>
    <w:p w14:paraId="1C155384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931BAC7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7. Природно-климатические условия</w:t>
      </w:r>
    </w:p>
    <w:p w14:paraId="03D75D9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782EB9C7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Разработка нормативов градостроительного проектирования муниципального образования "Муниципальный округ Красногорский район Удмуртской Республики" осуществлялась с учетом природно-климатических характеристик муниципального района по следующим направлениям:</w:t>
      </w:r>
    </w:p>
    <w:p w14:paraId="339A098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климатические особенности;</w:t>
      </w:r>
    </w:p>
    <w:p w14:paraId="376C017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опасные природные явления.</w:t>
      </w:r>
    </w:p>
    <w:p w14:paraId="45811D6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550E257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Климатические особенности</w:t>
      </w:r>
    </w:p>
    <w:p w14:paraId="0B07DDC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 течение года средняя температура воздуха Красногорского района составляет +3 град. C. Самым холодным месяцем является январь с средней температурой -14,1 град. C, а самым теплым - август, когда столбик термометра в среднем поднимается до 16,8 град. C.</w:t>
      </w:r>
    </w:p>
    <w:p w14:paraId="47D2E6C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Последние весенние заморозки наблюдаются до 19 мая. Первые осенние заморозки наступают 21 сентября.</w:t>
      </w:r>
    </w:p>
    <w:p w14:paraId="00ECBDA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Продолжительность безморозного периода в среднем 115 дней с колебаниями от 97 до 125 дней.</w:t>
      </w:r>
    </w:p>
    <w:p w14:paraId="1533B90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Устойчивый снежный покров образуется в первой декаде ноября, сохраняется 160 - 165 дней и сходит во второй - третьей декаде апреля.</w:t>
      </w:r>
    </w:p>
    <w:p w14:paraId="7C4F39A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Глубина промерзания почвы 168 - 170 см.</w:t>
      </w:r>
    </w:p>
    <w:p w14:paraId="0664CDA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Среднегодовое атмосферное давление составляет 747 мм. рт. ст., а влажность воздуха 78%.</w:t>
      </w:r>
    </w:p>
    <w:p w14:paraId="6431234D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Летние месяцы отличаются большой неустойчивостью увлажнения, отклонения от нормы осадков летом возможны через каждые 3 - 4 года. Кроме того, большое количество осадков может быть вызвано небольшим числом ливней, в то время как весь месяц может оставаться сухим. Ливни, во время которых выпадает 30 мм осадков, бывают почти ежегодно.</w:t>
      </w:r>
    </w:p>
    <w:p w14:paraId="4C24394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 среднем за год преобладающими направлениями ветра на территории Красногорского района являются западное. Средний показатель скорости ветра в течение года составляет 2.6 м/с. Самым спокойным месяцем является сентябрь, а самым ветренным 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февраль..</w:t>
      </w:r>
      <w:proofErr w:type="gramEnd"/>
    </w:p>
    <w:p w14:paraId="24B75A9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Самый пасмурный месяц в Красногорском декабрь, пасмурное состояние неба повторяется в 94% случаев. Повторяемость сплошной облачности в течение года составляет 62%, а среднегодовое количество общей облачности 6.7 балла.</w:t>
      </w:r>
    </w:p>
    <w:p w14:paraId="291B83B0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F97C431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Опасные природные явления.</w:t>
      </w:r>
    </w:p>
    <w:p w14:paraId="1C4E49B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Опасных природных процессов (оползни, сели, карст, ураганы, смерчи), требующих защитных мер на территории </w:t>
      </w:r>
      <w:proofErr w:type="spellStart"/>
      <w:r w:rsidRPr="00AF7D59">
        <w:rPr>
          <w:rFonts w:ascii="PT Astra Serif" w:hAnsi="PT Astra Serif" w:cs="PT Astra Serif"/>
          <w:sz w:val="24"/>
          <w:szCs w:val="24"/>
        </w:rPr>
        <w:t>Красногорпского</w:t>
      </w:r>
      <w:proofErr w:type="spellEnd"/>
      <w:r w:rsidRPr="00AF7D59">
        <w:rPr>
          <w:rFonts w:ascii="PT Astra Serif" w:hAnsi="PT Astra Serif" w:cs="PT Astra Serif"/>
          <w:sz w:val="24"/>
          <w:szCs w:val="24"/>
        </w:rPr>
        <w:t xml:space="preserve"> района, не наблюдается. Уровень природного риска на территории градостроительного освоения невысок.</w:t>
      </w:r>
    </w:p>
    <w:p w14:paraId="026DE67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Наиболее опасными природными явлениями, при которых на отдельных территориях и в целом по Красногорскому району может возникать чрезвычайная обстановка, являются:</w:t>
      </w:r>
    </w:p>
    <w:p w14:paraId="4D30256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природные пожары (лесные и торфяные);</w:t>
      </w:r>
    </w:p>
    <w:p w14:paraId="4B187C2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метеорологические явления (шквал, сильный ветер, продолжительный дождь (ливень), град, туман, сильный снегопад, заморозки, почвенная и атмосферная засуха).</w:t>
      </w:r>
    </w:p>
    <w:p w14:paraId="05608FF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Опасные природные процессы на территории Красногорского района не представляют непосредственной опасности для жизни людей, но являются внешним воздействующим фактором и могут нанести колоссальный ущерб зданиям, сооружениям, установленному в них оборудованию, транспорту и коммуникациям.</w:t>
      </w:r>
    </w:p>
    <w:p w14:paraId="647F7A07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9793816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8. Анализ планов социально-экономического развития</w:t>
      </w:r>
    </w:p>
    <w:p w14:paraId="0A6959CB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Красногорского района Удмуртской Республики в целях выявления</w:t>
      </w:r>
    </w:p>
    <w:p w14:paraId="06A68443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показателей, которые необходимо учитывать в нормативах</w:t>
      </w:r>
    </w:p>
    <w:p w14:paraId="3D2CA4B4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градостроительного проектирования</w:t>
      </w:r>
    </w:p>
    <w:p w14:paraId="74B7673A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3B00141B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градостроительного проектирования муниципального образования.</w:t>
      </w:r>
    </w:p>
    <w:p w14:paraId="0D10295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"Муниципальный округ Красногорский район Удмуртской Республики" разработаны для подготовки, согласования, утверждения и реализации документов территориального планирования и документации по планировке территории с учетом перспективы развития муниципальных образований в составе района.</w:t>
      </w:r>
    </w:p>
    <w:p w14:paraId="400F177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направлены на устойчивое развитие территорий путем обеспечения при осуществлении градостроительной деятельности безопасности и благоприятных условий жизнедеятельности населения.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 в интересах настоящего и будущего поколений, а также инженерной защиты населения и территорий от опасных природных и техногенных процессов.</w:t>
      </w:r>
    </w:p>
    <w:p w14:paraId="1E0526A6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Нормативы обеспечивают социальную стабильность, соблюдение социальных прав и гарантий населения Красногорского района Удмуртской Республики за счет использования социальных мер защиты населения.</w:t>
      </w:r>
    </w:p>
    <w:p w14:paraId="46A87B0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Нормативы структурированы в соответствии с полномочиями органов местного самоуправления муниципального района в соответствии с требованиями Федерального </w:t>
      </w:r>
      <w:hyperlink r:id="rId39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закона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N 131-ФЗ от 6 октября 2003 года "Об общих принципах организации местного самоуправления в Российской Федерации" и </w:t>
      </w:r>
      <w:hyperlink r:id="rId40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Устава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муниципального образования "Муниципальный округ Красногорский район Удмуртской Республики".</w:t>
      </w:r>
    </w:p>
    <w:p w14:paraId="4884BBB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Приоритетной задачей района является обеспечение устойчивого и надежного функционирования инженерных систем и связи территории района, в том числе входящих в его состав поселений.</w:t>
      </w:r>
    </w:p>
    <w:p w14:paraId="2723600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 соответствии со стратегическими направлениями в нормативах разработаны разделы "Объекты инженерной инфраструктуры", где приведены все необходимые расчетные показатели для обеспечения подготовки документов территориального планирования (схемы территориального планирования) муниципального района и документации по планировке территории.</w:t>
      </w:r>
    </w:p>
    <w:p w14:paraId="1328F8D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Муниципальные автомобильные дороги общего пользования района без надлежащего и своевременного ремонта не выдерживают современных транспортных нагрузок. Кроме того, в районе еще остаются населенные пункты, не имеющие подъездов с твердым покрытием, бесхозяйственные дороги, по которым необходимо провести реконструкцию. Остается низким уровень обеспеченности автомобильных дорог автопавильонами и съездами.</w:t>
      </w:r>
    </w:p>
    <w:p w14:paraId="25DF1E5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Сегодняшняя ситуация в дорожной отрасли характеризуется ростом спроса на автомобильные перевозки, увеличением количества транспортных средств и одновременно с этим отставанием в развитии дорожной сети района, медленным ростом протяженности и пропускной способности автомобильных дорог.</w:t>
      </w:r>
    </w:p>
    <w:p w14:paraId="7B9B6EA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Таким образом, одним из важнейших условий устойчивого развития экономики Красногорского района является сохранение и развитие сети автомобильных дорог местного значения общего пользования, объектов дорожного сервиса и транспортного обслуживания населения района, способствующих эффективности использования производственных и сельскохозяйственных мощностей и ресурсов, оптимизации структуры дорожно-транспортного комплекса. В связи с важностью данных задач в местных нормативах разработан раздел "Автомобильные дороги местного значения".</w:t>
      </w:r>
    </w:p>
    <w:p w14:paraId="14F008D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Социальная сфера Красногорского района представлена:</w:t>
      </w:r>
    </w:p>
    <w:p w14:paraId="578F8E0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а) системой образования, которая включает в себя 25 учреждений образования, в том числе:</w:t>
      </w:r>
    </w:p>
    <w:p w14:paraId="394944D1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общеобразовательные учреждения – 11, включающие 12 структурных подразделений детских садов;</w:t>
      </w:r>
    </w:p>
    <w:p w14:paraId="4AE1D35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учреждения дополнительного образования - 2;</w:t>
      </w:r>
    </w:p>
    <w:p w14:paraId="5475095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б) системой учреждений здравоохранения:</w:t>
      </w:r>
    </w:p>
    <w:p w14:paraId="28F447E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- 1 районная больница с. Красногорское;</w:t>
      </w:r>
    </w:p>
    <w:p w14:paraId="3E77B8C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- 12 ФАПов</w:t>
      </w:r>
    </w:p>
    <w:p w14:paraId="11F8327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в) культура и спорт:</w:t>
      </w:r>
    </w:p>
    <w:p w14:paraId="79B4AAF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- стадион «ФОК» в с. Красногорское;</w:t>
      </w:r>
    </w:p>
    <w:p w14:paraId="231088C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- лыжная база в с. Красногорское.</w:t>
      </w:r>
    </w:p>
    <w:p w14:paraId="4C5AE353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Особое внимание в нормативах уделяется разработке расчетных показателей для проектирования объектов социальной инфраструктуры в составе разделов.</w:t>
      </w:r>
    </w:p>
    <w:p w14:paraId="55CFBC1F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"Объекты образования", "Объекты здравоохранения", "Объекты физической культуры и массового спорта", "Объекты культуры и искусства". Кроме перечисленных разделов в нормативах разработан раздел "Объекты общественного питания, торговли и бытового обслуживания". В данном разделе приведены все необходимые расчетные показатели для градостроительного проектирования объектов обслуживания.</w:t>
      </w:r>
    </w:p>
    <w:p w14:paraId="1D70CA5B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К полномочиям органов местного самоуправления района относится участие в организации деятельности по сбору, транспортированию, обработке, утилизации, обезвреживанию, захоронению твердых коммунальных отходов на территории района, что способствует сохранению стабильной экологической ситуации в районе.</w:t>
      </w:r>
    </w:p>
    <w:p w14:paraId="0B0FB76A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Разработанные нормативы градостроительного проектирования муниципального образования "Муниципальный </w:t>
      </w:r>
      <w:proofErr w:type="gramStart"/>
      <w:r w:rsidRPr="00AF7D59">
        <w:rPr>
          <w:rFonts w:ascii="PT Astra Serif" w:hAnsi="PT Astra Serif" w:cs="PT Astra Serif"/>
          <w:sz w:val="24"/>
          <w:szCs w:val="24"/>
        </w:rPr>
        <w:t>округ  Красногорский</w:t>
      </w:r>
      <w:proofErr w:type="gramEnd"/>
      <w:r w:rsidRPr="00AF7D59">
        <w:rPr>
          <w:rFonts w:ascii="PT Astra Serif" w:hAnsi="PT Astra Serif" w:cs="PT Astra Serif"/>
          <w:sz w:val="24"/>
          <w:szCs w:val="24"/>
        </w:rPr>
        <w:t xml:space="preserve"> район Удмуртской Республики" будут встроены в систему нормативно-технических документов в сфере регулирования градостроительной деятельности и окажут влияние на реализацию документов муниципального планирования на территории муниципального образования "Муниципальный округ Красногорский район Удмуртской Республики".</w:t>
      </w:r>
    </w:p>
    <w:p w14:paraId="74FC1361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5806116" w14:textId="77777777" w:rsidR="00C013B4" w:rsidRPr="00AF7D59" w:rsidRDefault="002E6FC5">
      <w:pPr>
        <w:pStyle w:val="ConsPlusTitle"/>
        <w:jc w:val="center"/>
        <w:outlineLvl w:val="1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Раздел III. ПРАВИЛА И ОБЛАСТЬ ПРИМЕНЕНИЯ РАСЧЕТНЫХ</w:t>
      </w:r>
    </w:p>
    <w:p w14:paraId="29192B63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ПОКАЗАТЕЛЕЙ, СОДЕРЖАЩИХСЯ В ОСНОВНОЙ ЧАСТИ НОРМАТИВОВ</w:t>
      </w:r>
    </w:p>
    <w:p w14:paraId="45A236C0" w14:textId="77777777" w:rsidR="00C013B4" w:rsidRPr="00AF7D59" w:rsidRDefault="002E6FC5">
      <w:pPr>
        <w:pStyle w:val="ConsPlusTitle"/>
        <w:jc w:val="center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ГРАДОСТРОИТЕЛЬНОГО ПРОЕКТИРОВАНИЯ</w:t>
      </w:r>
    </w:p>
    <w:p w14:paraId="7B1B500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61D9BBB6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9. Область применения расчетных показателей</w:t>
      </w:r>
    </w:p>
    <w:p w14:paraId="79032488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089D796F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 xml:space="preserve">В соответствии с Градостроительным </w:t>
      </w:r>
      <w:hyperlink r:id="rId41">
        <w:r w:rsidRPr="00AF7D59">
          <w:rPr>
            <w:rFonts w:ascii="PT Astra Serif" w:hAnsi="PT Astra Serif" w:cs="PT Astra Serif"/>
            <w:color w:val="0000FF"/>
            <w:sz w:val="24"/>
            <w:szCs w:val="24"/>
          </w:rPr>
          <w:t>кодексом</w:t>
        </w:r>
      </w:hyperlink>
      <w:r w:rsidRPr="00AF7D59">
        <w:rPr>
          <w:rFonts w:ascii="PT Astra Serif" w:hAnsi="PT Astra Serif" w:cs="PT Astra Serif"/>
          <w:sz w:val="24"/>
          <w:szCs w:val="24"/>
        </w:rPr>
        <w:t xml:space="preserve"> Российской Федерации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муниципального района и расчетных показателей максимально допустимого уровня территориальной доступности таких объектов для населения Красногорского района Удмуртской Республики в целях обеспечения благоприятных условий жизнедеятельности населения.</w:t>
      </w:r>
    </w:p>
    <w:p w14:paraId="1C484CE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направлены на обеспечение градостроительными средствами (совокупностью расчетных показателей) безопасности и устойчивости развития Красногорского района Удмуртской Республики и входящих в состав сельских поселений, охрану здоровья населения, рациональное использование природных ресурсов и охрану окружающей среды, сохранение памятников истории и культуры, защиту территорий населенных пунктов от неблагоприятных воздействий природного и техногенного характера, а также на создание условий для реализации определенных законодательством Российской Федерации социальных гарантий граждан в части обеспечения объектами социального и культурно-бытового обслуживания, инженерной и транспортной инфраструктуры и благоустройства.</w:t>
      </w:r>
    </w:p>
    <w:p w14:paraId="1CBAE88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Областью применения нормативов градостроительного проектирования являются:</w:t>
      </w:r>
    </w:p>
    <w:p w14:paraId="497735C5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1) при подготовке программ комплексного развития социальной инфраструктуры;</w:t>
      </w:r>
    </w:p>
    <w:p w14:paraId="7D569F4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2) при подготовке программ комплексного развития коммунальной инфраструктуры;</w:t>
      </w:r>
    </w:p>
    <w:p w14:paraId="7F296964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3) при подготовке программ комплексного развития транспортной инфраструктуры;</w:t>
      </w:r>
    </w:p>
    <w:p w14:paraId="72BD123E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4) при подготовке проектов внесения изменений в схему территориального планирования Красногорского района;</w:t>
      </w:r>
    </w:p>
    <w:p w14:paraId="5A71CA89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lastRenderedPageBreak/>
        <w:t>5) при подготовке проектов генеральных планов, в том числе при подготовке проектов внесения изменений в генеральные планы поселений Красногорского района;</w:t>
      </w:r>
    </w:p>
    <w:p w14:paraId="5A73C6E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6) при подготовке правил землепользования и застройки, в том числе при подготовке проектов внесения изменений в правила землепользования и застройки поселений Красногорского района;</w:t>
      </w:r>
    </w:p>
    <w:p w14:paraId="26A283A8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7) при подготовке документации по планировке территории;</w:t>
      </w:r>
    </w:p>
    <w:p w14:paraId="43A1818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8) при подготовке проектной документации на объекты капитального строительства, являющихся объектами местного значения Красногорского района;</w:t>
      </w:r>
    </w:p>
    <w:p w14:paraId="25F3B692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9)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Красногорского района и расчетных показателей максимально допустимого уровня территориальной доступности таких объектов для населения Красногорского района.</w:t>
      </w:r>
    </w:p>
    <w:p w14:paraId="11AFC94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входят в систему нормативных документов, регламентирующих градостроительную деятельность на территории муниципального образования "Муниципальный округ Красногорский район Удмуртской Республики".</w:t>
      </w:r>
    </w:p>
    <w:p w14:paraId="1FCA1C50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Настоящие нормативы устанавливают требования, обязательные для всех субъектов градостроительных отношений, осуществляющих свою деятельность на территории муниципального образования "Муниципальный округ Красногорский район Удмуртской Республики", независимо от их организационно-правовой формы.</w:t>
      </w:r>
    </w:p>
    <w:p w14:paraId="27ACE947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Нормативы конкретизируют и развивают основные положения действующих федеральных норм. По вопросам, не рассматриваемым в нормативах, следует руководствоваться законами и нормативно-техническими документами, действующими на территории Российской Федерации. При отмене и/или изменении действующих нормативных документов, в том числе тех, на которые дается ссылка в настоящих нормах, следует руководствоваться нормами, вводимыми взамен отмененных.</w:t>
      </w:r>
    </w:p>
    <w:p w14:paraId="2F7E15D2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1317E8A4" w14:textId="77777777" w:rsidR="00C013B4" w:rsidRPr="00AF7D59" w:rsidRDefault="002E6FC5">
      <w:pPr>
        <w:pStyle w:val="ConsPlusTitle"/>
        <w:jc w:val="center"/>
        <w:outlineLvl w:val="2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10. Правила применения расчетных показателей</w:t>
      </w:r>
    </w:p>
    <w:p w14:paraId="17449CC5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p w14:paraId="3E3EE617" w14:textId="77777777" w:rsidR="00C013B4" w:rsidRPr="00AF7D59" w:rsidRDefault="002E6FC5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Установление совокупности расчетных показателей минимально допустимого уровня обеспеченности объектами местного значения муниципального района, установление максимально допустимого уровня территориальной доступности таких объектов для населения Красногорского района необходимы для определения местоположения планируемых к размещению объектов местного значения в схеме территориального планирования Красногорского района Удмуртской Республики в целях обеспечения благоприятных условий жизнедеятельности населения.</w:t>
      </w:r>
    </w:p>
    <w:p w14:paraId="0E0DE6DC" w14:textId="77777777" w:rsidR="00C013B4" w:rsidRPr="00AF7D59" w:rsidRDefault="002E6FC5">
      <w:pPr>
        <w:pStyle w:val="ConsPlusNormal"/>
        <w:spacing w:before="220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 w:rsidRPr="00AF7D59">
        <w:rPr>
          <w:rFonts w:ascii="PT Astra Serif" w:hAnsi="PT Astra Serif" w:cs="PT Astra Serif"/>
          <w:sz w:val="24"/>
          <w:szCs w:val="24"/>
        </w:rPr>
        <w:t>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объектами, установленного настоящими нормативами, и максимально допустимого уровня территориальной доступности того или иного объекта, установленного настоящими нормативами в целях градостроительного проектирования.</w:t>
      </w:r>
    </w:p>
    <w:p w14:paraId="465E4BFB" w14:textId="77777777" w:rsidR="00C013B4" w:rsidRPr="00AF7D59" w:rsidRDefault="00C013B4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sectPr w:rsidR="00C013B4" w:rsidRPr="00AF7D59">
      <w:pgSz w:w="11906" w:h="16838"/>
      <w:pgMar w:top="851" w:right="85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25B66B18"/>
    <w:multiLevelType w:val="multilevel"/>
    <w:tmpl w:val="25B66B18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num w:numId="1" w16cid:durableId="503974533">
    <w:abstractNumId w:val="0"/>
  </w:num>
  <w:num w:numId="2" w16cid:durableId="116821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CFA"/>
    <w:rsid w:val="000169D5"/>
    <w:rsid w:val="00017FDF"/>
    <w:rsid w:val="00035892"/>
    <w:rsid w:val="00035F9A"/>
    <w:rsid w:val="0004166E"/>
    <w:rsid w:val="00053DF6"/>
    <w:rsid w:val="000608A4"/>
    <w:rsid w:val="00077438"/>
    <w:rsid w:val="00082B81"/>
    <w:rsid w:val="0008376B"/>
    <w:rsid w:val="00090046"/>
    <w:rsid w:val="000C5D9A"/>
    <w:rsid w:val="000C69F0"/>
    <w:rsid w:val="000E0436"/>
    <w:rsid w:val="000E232D"/>
    <w:rsid w:val="000F44D4"/>
    <w:rsid w:val="00111218"/>
    <w:rsid w:val="001237C5"/>
    <w:rsid w:val="0012555E"/>
    <w:rsid w:val="00126AC3"/>
    <w:rsid w:val="00126BD2"/>
    <w:rsid w:val="001336DB"/>
    <w:rsid w:val="001449A4"/>
    <w:rsid w:val="00151231"/>
    <w:rsid w:val="0015581C"/>
    <w:rsid w:val="00156C38"/>
    <w:rsid w:val="00175AB6"/>
    <w:rsid w:val="001761BF"/>
    <w:rsid w:val="001776B2"/>
    <w:rsid w:val="0018626A"/>
    <w:rsid w:val="001A0902"/>
    <w:rsid w:val="001A0F37"/>
    <w:rsid w:val="001A1591"/>
    <w:rsid w:val="001A791A"/>
    <w:rsid w:val="001B0E14"/>
    <w:rsid w:val="001C0A3C"/>
    <w:rsid w:val="001C41D0"/>
    <w:rsid w:val="001D0DFC"/>
    <w:rsid w:val="001D7568"/>
    <w:rsid w:val="001E5F6C"/>
    <w:rsid w:val="001E789D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2C786C"/>
    <w:rsid w:val="002E6FC5"/>
    <w:rsid w:val="00312CFA"/>
    <w:rsid w:val="0031761F"/>
    <w:rsid w:val="00320167"/>
    <w:rsid w:val="00327F0A"/>
    <w:rsid w:val="00341E4F"/>
    <w:rsid w:val="003561BA"/>
    <w:rsid w:val="00356806"/>
    <w:rsid w:val="00363D9A"/>
    <w:rsid w:val="00387937"/>
    <w:rsid w:val="003C0BDF"/>
    <w:rsid w:val="003D1054"/>
    <w:rsid w:val="003D707C"/>
    <w:rsid w:val="003D7870"/>
    <w:rsid w:val="003E67E9"/>
    <w:rsid w:val="00413D5F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34F18"/>
    <w:rsid w:val="00546ED9"/>
    <w:rsid w:val="00550BC5"/>
    <w:rsid w:val="005621EA"/>
    <w:rsid w:val="00573BE9"/>
    <w:rsid w:val="00575D7B"/>
    <w:rsid w:val="00577BDF"/>
    <w:rsid w:val="00596C33"/>
    <w:rsid w:val="005B7D0E"/>
    <w:rsid w:val="005E3719"/>
    <w:rsid w:val="005F335E"/>
    <w:rsid w:val="005F566E"/>
    <w:rsid w:val="005F669C"/>
    <w:rsid w:val="00652516"/>
    <w:rsid w:val="00654F2A"/>
    <w:rsid w:val="00661318"/>
    <w:rsid w:val="006911F2"/>
    <w:rsid w:val="006A3F9E"/>
    <w:rsid w:val="006B1446"/>
    <w:rsid w:val="006E19F4"/>
    <w:rsid w:val="006E37A6"/>
    <w:rsid w:val="006F7F7C"/>
    <w:rsid w:val="00700864"/>
    <w:rsid w:val="00721E83"/>
    <w:rsid w:val="007244BB"/>
    <w:rsid w:val="007270D7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277AE"/>
    <w:rsid w:val="00935FDB"/>
    <w:rsid w:val="0097414C"/>
    <w:rsid w:val="00977A22"/>
    <w:rsid w:val="00980888"/>
    <w:rsid w:val="00997F45"/>
    <w:rsid w:val="009A5B77"/>
    <w:rsid w:val="009C5143"/>
    <w:rsid w:val="009D13B1"/>
    <w:rsid w:val="009F14DE"/>
    <w:rsid w:val="00A27718"/>
    <w:rsid w:val="00A63693"/>
    <w:rsid w:val="00A67A6C"/>
    <w:rsid w:val="00A72C0D"/>
    <w:rsid w:val="00A843CC"/>
    <w:rsid w:val="00A933A9"/>
    <w:rsid w:val="00A95B3F"/>
    <w:rsid w:val="00AA74BD"/>
    <w:rsid w:val="00AA78B2"/>
    <w:rsid w:val="00AB3971"/>
    <w:rsid w:val="00AC2C95"/>
    <w:rsid w:val="00AC684A"/>
    <w:rsid w:val="00AD14EE"/>
    <w:rsid w:val="00AD5F1F"/>
    <w:rsid w:val="00AF7D59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13B4"/>
    <w:rsid w:val="00C079DE"/>
    <w:rsid w:val="00C12580"/>
    <w:rsid w:val="00C22033"/>
    <w:rsid w:val="00C242FD"/>
    <w:rsid w:val="00C37CA7"/>
    <w:rsid w:val="00C4440D"/>
    <w:rsid w:val="00C455F5"/>
    <w:rsid w:val="00C47F67"/>
    <w:rsid w:val="00C743D1"/>
    <w:rsid w:val="00C86026"/>
    <w:rsid w:val="00C905D2"/>
    <w:rsid w:val="00C92920"/>
    <w:rsid w:val="00C92953"/>
    <w:rsid w:val="00CA2242"/>
    <w:rsid w:val="00CA56BB"/>
    <w:rsid w:val="00CB3378"/>
    <w:rsid w:val="00CC113B"/>
    <w:rsid w:val="00CC3EA4"/>
    <w:rsid w:val="00CC444F"/>
    <w:rsid w:val="00CC75C6"/>
    <w:rsid w:val="00CD74CA"/>
    <w:rsid w:val="00D216F7"/>
    <w:rsid w:val="00D4245B"/>
    <w:rsid w:val="00D553E6"/>
    <w:rsid w:val="00D56E66"/>
    <w:rsid w:val="00D64945"/>
    <w:rsid w:val="00D663A0"/>
    <w:rsid w:val="00D715EF"/>
    <w:rsid w:val="00DA5E75"/>
    <w:rsid w:val="00DB6D90"/>
    <w:rsid w:val="00DB7AF4"/>
    <w:rsid w:val="00DC7F9B"/>
    <w:rsid w:val="00DD0512"/>
    <w:rsid w:val="00DD4F8C"/>
    <w:rsid w:val="00DF6448"/>
    <w:rsid w:val="00E33BE7"/>
    <w:rsid w:val="00E40032"/>
    <w:rsid w:val="00E63B9E"/>
    <w:rsid w:val="00E67455"/>
    <w:rsid w:val="00E712ED"/>
    <w:rsid w:val="00E73A3E"/>
    <w:rsid w:val="00E84C5F"/>
    <w:rsid w:val="00E92194"/>
    <w:rsid w:val="00E965CE"/>
    <w:rsid w:val="00EA0EB2"/>
    <w:rsid w:val="00EB2C3F"/>
    <w:rsid w:val="00EC3749"/>
    <w:rsid w:val="00ED21EC"/>
    <w:rsid w:val="00ED4C5B"/>
    <w:rsid w:val="00F050CA"/>
    <w:rsid w:val="00F12302"/>
    <w:rsid w:val="00F30A81"/>
    <w:rsid w:val="00F57026"/>
    <w:rsid w:val="00F5726D"/>
    <w:rsid w:val="00F6075D"/>
    <w:rsid w:val="00F6132A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  <w:rsid w:val="07C54548"/>
    <w:rsid w:val="0E881401"/>
    <w:rsid w:val="1D0A485E"/>
    <w:rsid w:val="1F7A2BD7"/>
    <w:rsid w:val="21104037"/>
    <w:rsid w:val="239A6B63"/>
    <w:rsid w:val="282155D3"/>
    <w:rsid w:val="3265579A"/>
    <w:rsid w:val="348A6C9A"/>
    <w:rsid w:val="4B314A8A"/>
    <w:rsid w:val="4F9C0102"/>
    <w:rsid w:val="6017575D"/>
    <w:rsid w:val="618F737B"/>
    <w:rsid w:val="7DF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0174"/>
  <w15:docId w15:val="{5C66062F-F8A6-437F-B1AE-BE5D0B67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11"/>
    <w:unhideWhenUsed/>
    <w:qFormat/>
    <w:pPr>
      <w:widowControl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Body Text"/>
    <w:basedOn w:val="a"/>
    <w:link w:val="a8"/>
    <w:semiHidden/>
    <w:unhideWhenUsed/>
    <w:qFormat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9">
    <w:name w:val="Body Text Indent"/>
    <w:basedOn w:val="a"/>
    <w:link w:val="aa"/>
    <w:semiHidden/>
    <w:unhideWhenUsed/>
    <w:qFormat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semiHidden/>
    <w:unhideWhenUsed/>
    <w:qFormat/>
    <w:pPr>
      <w:widowControl/>
      <w:numPr>
        <w:numId w:val="1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ad">
    <w:name w:val="List"/>
    <w:basedOn w:val="a"/>
    <w:semiHidden/>
    <w:unhideWhenUsed/>
    <w:qFormat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e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">
    <w:name w:val="Body Text Indent 2"/>
    <w:basedOn w:val="a"/>
    <w:link w:val="20"/>
    <w:semiHidden/>
    <w:unhideWhenUsed/>
    <w:qFormat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paragraph" w:styleId="21">
    <w:name w:val="List Continue 2"/>
    <w:basedOn w:val="a"/>
    <w:semiHidden/>
    <w:unhideWhenUsed/>
    <w:qFormat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qFormat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Основной текст (2)_"/>
    <w:basedOn w:val="a0"/>
    <w:link w:val="24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f1">
    <w:name w:val="Основной текст_"/>
    <w:basedOn w:val="a0"/>
    <w:link w:val="12"/>
    <w:qFormat/>
    <w:locked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qFormat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1">
    <w:name w:val="Текст Знак1"/>
    <w:link w:val="a6"/>
    <w:qFormat/>
    <w:locked/>
    <w:rPr>
      <w:rFonts w:ascii="Courier New" w:hAnsi="Courier New" w:cs="Courier New"/>
    </w:rPr>
  </w:style>
  <w:style w:type="character" w:customStyle="1" w:styleId="af2">
    <w:name w:val="Текст Знак"/>
    <w:basedOn w:val="a0"/>
    <w:uiPriority w:val="99"/>
    <w:semiHidden/>
    <w:qFormat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uiPriority w:val="99"/>
    <w:qFormat/>
    <w:pPr>
      <w:autoSpaceDE w:val="0"/>
      <w:autoSpaceDN w:val="0"/>
      <w:adjustRightInd w:val="0"/>
      <w:spacing w:line="322" w:lineRule="exact"/>
      <w:ind w:firstLine="71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9662" TargetMode="External"/><Relationship Id="rId13" Type="http://schemas.openxmlformats.org/officeDocument/2006/relationships/hyperlink" Target="https://login.consultant.ru/link/?req=doc&amp;base=RLAW053&amp;n=151641" TargetMode="External"/><Relationship Id="rId18" Type="http://schemas.openxmlformats.org/officeDocument/2006/relationships/hyperlink" Target="https://login.consultant.ru/link/?req=doc&amp;base=LAW&amp;n=461843" TargetMode="External"/><Relationship Id="rId26" Type="http://schemas.openxmlformats.org/officeDocument/2006/relationships/hyperlink" Target="https://ru.wikipedia.org/wiki/%D0%AE%D0%BA%D0%B0%D0%BC%D0%B5%D0%BD%D1%81%D0%BA%D0%B8%D0%B9_%D1%80%D0%B0%D0%B9%D0%BE%D0%BD" TargetMode="External"/><Relationship Id="rId39" Type="http://schemas.openxmlformats.org/officeDocument/2006/relationships/hyperlink" Target="https://login.consultant.ru/link/?req=doc&amp;base=LAW&amp;n=4728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53&amp;n=156823&amp;dst=100012" TargetMode="External"/><Relationship Id="rId34" Type="http://schemas.openxmlformats.org/officeDocument/2006/relationships/hyperlink" Target="https://ru.wikipedia.org/wiki/%D0%A1%D0%B5%D0%BF%D1%8B%D1%87_(%D0%BF%D1%80%D0%B8%D1%82%D0%BE%D0%BA_%D0%A7%D0%B5%D0%BF%D1%86%D1%8B)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53&amp;n=151641" TargetMode="External"/><Relationship Id="rId12" Type="http://schemas.openxmlformats.org/officeDocument/2006/relationships/hyperlink" Target="https://login.consultant.ru/link/?req=doc&amp;base=LAW&amp;n=472832" TargetMode="External"/><Relationship Id="rId17" Type="http://schemas.openxmlformats.org/officeDocument/2006/relationships/hyperlink" Target="https://login.consultant.ru/link/?req=doc&amp;base=LAW&amp;n=465775" TargetMode="External"/><Relationship Id="rId25" Type="http://schemas.openxmlformats.org/officeDocument/2006/relationships/hyperlink" Target="https://ru.wikipedia.org/wiki/%D0%9A%D0%B8%D1%80%D0%BE%D0%B2%D1%81%D0%BA%D0%B0%D1%8F_%D0%BE%D0%B1%D0%BB%D0%B0%D1%81%D1%82%D1%8C" TargetMode="External"/><Relationship Id="rId33" Type="http://schemas.openxmlformats.org/officeDocument/2006/relationships/hyperlink" Target="https://ru.wikipedia.org/wiki/%D0%A3%D0%B1%D1%8B%D1%82%D1%8C" TargetMode="External"/><Relationship Id="rId38" Type="http://schemas.openxmlformats.org/officeDocument/2006/relationships/hyperlink" Target="https://ru.wikipedia.org/wiki/%D0%92%D1%8F%D1%82%D0%BA%D0%B0_(%D1%80%D0%B5%D0%BA%D0%B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775" TargetMode="External"/><Relationship Id="rId20" Type="http://schemas.openxmlformats.org/officeDocument/2006/relationships/hyperlink" Target="https://login.consultant.ru/link/?req=doc&amp;base=LAW&amp;n=325763&amp;dst=2" TargetMode="External"/><Relationship Id="rId29" Type="http://schemas.openxmlformats.org/officeDocument/2006/relationships/hyperlink" Target="https://ru.wikipedia.org/wiki/%D0%98%D0%B3%D1%80%D0%B8%D0%BD%D1%81%D0%BA%D0%B8%D0%B9_%D1%80%D0%B0%D0%B9%D0%BE%D0%BD" TargetMode="External"/><Relationship Id="rId41" Type="http://schemas.openxmlformats.org/officeDocument/2006/relationships/hyperlink" Target="https://login.consultant.ru/link/?req=doc&amp;base=LAW&amp;n=4641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185" TargetMode="External"/><Relationship Id="rId11" Type="http://schemas.openxmlformats.org/officeDocument/2006/relationships/hyperlink" Target="https://login.consultant.ru/link/?req=doc&amp;base=LAW&amp;n=464185" TargetMode="External"/><Relationship Id="rId24" Type="http://schemas.openxmlformats.org/officeDocument/2006/relationships/hyperlink" Target="https://login.consultant.ru/link/?req=doc&amp;base=STR&amp;n=28513" TargetMode="External"/><Relationship Id="rId32" Type="http://schemas.openxmlformats.org/officeDocument/2006/relationships/hyperlink" Target="https://ru.wikipedia.org/wiki/%D0%9A%D0%B8%D0%BB%D1%8C%D0%BC%D0%B5%D0%B7%D1%81%D0%BA%D0%B0%D1%8F_%D0%BD%D0%B8%D0%B7%D0%BC%D0%B5%D0%BD%D0%BD%D0%BE%D1%81%D1%82%D1%8C" TargetMode="External"/><Relationship Id="rId37" Type="http://schemas.openxmlformats.org/officeDocument/2006/relationships/hyperlink" Target="https://ru.wikipedia.org/wiki/%D0%9A%D0%B8%D0%BB%D1%8C%D0%BC%D0%B5%D0%B7%D1%8C_(%D1%80%D0%B5%D0%BA%D0%B0)" TargetMode="External"/><Relationship Id="rId40" Type="http://schemas.openxmlformats.org/officeDocument/2006/relationships/hyperlink" Target="https://login.consultant.ru/link/?req=doc&amp;base=RLAW053&amp;n=151411&amp;dst=10001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13040&amp;dst=100012" TargetMode="External"/><Relationship Id="rId23" Type="http://schemas.openxmlformats.org/officeDocument/2006/relationships/hyperlink" Target="https://login.consultant.ru/link/?req=doc&amp;base=STR&amp;n=28513" TargetMode="External"/><Relationship Id="rId28" Type="http://schemas.openxmlformats.org/officeDocument/2006/relationships/hyperlink" Target="https://ru.wikipedia.org/wiki/%D0%91%D0%B0%D0%BB%D0%B5%D0%B7%D0%B8%D0%BD%D1%81%D0%BA%D0%B8%D0%B9_%D1%80%D0%B0%D0%B9%D0%BE%D0%BD" TargetMode="External"/><Relationship Id="rId36" Type="http://schemas.openxmlformats.org/officeDocument/2006/relationships/hyperlink" Target="https://ru.wikipedia.org/wiki/%D0%A1%D0%B0%D0%BB%D1%8F_(%D1%80%D0%B5%D0%BA%D0%B0)" TargetMode="External"/><Relationship Id="rId10" Type="http://schemas.openxmlformats.org/officeDocument/2006/relationships/hyperlink" Target="https://login.consultant.ru/link/?req=doc&amp;base=RLAW053&amp;n=156823&amp;dst=100012" TargetMode="External"/><Relationship Id="rId19" Type="http://schemas.openxmlformats.org/officeDocument/2006/relationships/hyperlink" Target="https://login.consultant.ru/link/?req=doc&amp;base=LAW&amp;n=111609" TargetMode="External"/><Relationship Id="rId31" Type="http://schemas.openxmlformats.org/officeDocument/2006/relationships/hyperlink" Target="https://ru.wikipedia.org/wiki/%D0%9A%D1%80%D0%B0%D1%81%D0%BD%D0%BE%D0%B3%D0%BE%D1%80%D1%81%D0%BA%D0%B0%D1%8F_%D0%B2%D0%BE%D0%B7%D0%B2%D1%8B%D1%88%D0%B5%D0%BD%D0%BD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185&amp;dst=100068" TargetMode="External"/><Relationship Id="rId14" Type="http://schemas.openxmlformats.org/officeDocument/2006/relationships/hyperlink" Target="https://login.consultant.ru/link/?req=doc&amp;base=LAW&amp;n=464879" TargetMode="External"/><Relationship Id="rId22" Type="http://schemas.openxmlformats.org/officeDocument/2006/relationships/hyperlink" Target="https://login.consultant.ru/link/?req=doc&amp;base=RLAW053&amp;n=98766" TargetMode="External"/><Relationship Id="rId27" Type="http://schemas.openxmlformats.org/officeDocument/2006/relationships/hyperlink" Target="https://ru.wikipedia.org/wiki/%D0%93%D0%BB%D0%B0%D0%B7%D0%BE%D0%B2%D1%81%D0%BA%D0%B8%D0%B9_%D1%80%D0%B0%D0%B9%D0%BE%D0%BD" TargetMode="External"/><Relationship Id="rId30" Type="http://schemas.openxmlformats.org/officeDocument/2006/relationships/hyperlink" Target="https://ru.wikipedia.org/wiki/%D0%A1%D0%B5%D0%BB%D1%82%D0%B8%D0%BD%D1%81%D0%BA%D0%B8%D0%B9_%D1%80%D0%B0%D0%B9%D0%BE%D0%BD" TargetMode="External"/><Relationship Id="rId35" Type="http://schemas.openxmlformats.org/officeDocument/2006/relationships/hyperlink" Target="https://ru.wikipedia.org/wiki/%D0%9B%D0%B5%D0%BA%D0%BC%D0%B0_(%D0%BF%D1%80%D0%B8%D1%82%D0%BE%D0%BA_%D0%A7%D0%B5%D0%BF%D1%86%D1%8B)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25</Pages>
  <Words>9590</Words>
  <Characters>54669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Иванова Наталья Александровна</cp:lastModifiedBy>
  <cp:revision>28</cp:revision>
  <cp:lastPrinted>2024-12-19T08:51:00Z</cp:lastPrinted>
  <dcterms:created xsi:type="dcterms:W3CDTF">2022-03-10T10:38:00Z</dcterms:created>
  <dcterms:modified xsi:type="dcterms:W3CDTF">2024-12-19T08:51:00Z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B47AFAE89ED64D95BA7FED8A7C6DA480_13</vt:lpwstr>
  </property>
</Properties>
</file>