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5819" w14:textId="77777777" w:rsidR="00C31374" w:rsidRPr="009C1145" w:rsidRDefault="00C31374" w:rsidP="00C31374">
      <w:pPr>
        <w:jc w:val="right"/>
        <w:rPr>
          <w:noProof/>
          <w:sz w:val="28"/>
          <w:szCs w:val="28"/>
        </w:rPr>
      </w:pPr>
    </w:p>
    <w:p w14:paraId="27877BA5" w14:textId="77777777" w:rsidR="00C31374" w:rsidRPr="009672A5" w:rsidRDefault="00C31374" w:rsidP="00C31374">
      <w:pPr>
        <w:jc w:val="center"/>
        <w:rPr>
          <w:rFonts w:ascii="PT Astra Serif" w:hAnsi="PT Astra Serif"/>
        </w:rPr>
      </w:pPr>
      <w:r w:rsidRPr="009672A5">
        <w:rPr>
          <w:rFonts w:ascii="PT Astra Serif" w:hAnsi="PT Astra Serif"/>
          <w:noProof/>
        </w:rPr>
        <w:drawing>
          <wp:inline distT="0" distB="0" distL="0" distR="0" wp14:anchorId="60C2E05C" wp14:editId="2F261C5D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9F2423" w14:textId="77777777" w:rsidR="00C31374" w:rsidRPr="009672A5" w:rsidRDefault="00C31374" w:rsidP="00C31374">
      <w:pPr>
        <w:jc w:val="center"/>
        <w:rPr>
          <w:rFonts w:ascii="PT Astra Serif" w:hAnsi="PT Astra Serif"/>
          <w:b/>
        </w:rPr>
      </w:pPr>
      <w:r w:rsidRPr="009672A5">
        <w:rPr>
          <w:rFonts w:ascii="PT Astra Serif" w:hAnsi="PT Astra Serif"/>
          <w:b/>
        </w:rPr>
        <w:t>РЕШЕНИЕ</w:t>
      </w:r>
    </w:p>
    <w:p w14:paraId="5B3A1939" w14:textId="77777777" w:rsidR="00C31374" w:rsidRPr="009672A5" w:rsidRDefault="00C31374" w:rsidP="00C31374">
      <w:pPr>
        <w:jc w:val="center"/>
        <w:rPr>
          <w:rFonts w:ascii="PT Astra Serif" w:hAnsi="PT Astra Serif"/>
          <w:b/>
        </w:rPr>
      </w:pPr>
      <w:r w:rsidRPr="009672A5">
        <w:rPr>
          <w:rFonts w:ascii="PT Astra Serif" w:hAnsi="PT Astra Serif"/>
          <w:b/>
        </w:rPr>
        <w:t xml:space="preserve"> Совета депутатов муниципального образования «Муниципальный округ Красногорский район Удмуртской Республики»</w:t>
      </w:r>
    </w:p>
    <w:p w14:paraId="5EE6769F" w14:textId="77777777" w:rsidR="00C31374" w:rsidRPr="009672A5" w:rsidRDefault="00C31374" w:rsidP="00C31374">
      <w:pPr>
        <w:tabs>
          <w:tab w:val="left" w:pos="360"/>
        </w:tabs>
        <w:jc w:val="both"/>
        <w:rPr>
          <w:rFonts w:ascii="PT Astra Serif" w:hAnsi="PT Astra Serif"/>
        </w:rPr>
      </w:pPr>
    </w:p>
    <w:p w14:paraId="4A61A693" w14:textId="55F7B23D" w:rsidR="00C31374" w:rsidRPr="009672A5" w:rsidRDefault="00C31374" w:rsidP="00C31374">
      <w:pPr>
        <w:jc w:val="center"/>
        <w:rPr>
          <w:rFonts w:ascii="PT Astra Serif" w:hAnsi="PT Astra Serif"/>
          <w:b/>
          <w:bCs/>
          <w:color w:val="000000"/>
        </w:rPr>
      </w:pPr>
      <w:r w:rsidRPr="009672A5">
        <w:rPr>
          <w:rFonts w:ascii="PT Astra Serif" w:hAnsi="PT Astra Serif"/>
          <w:b/>
          <w:bCs/>
          <w:color w:val="000000"/>
        </w:rPr>
        <w:t>О</w:t>
      </w:r>
      <w:r w:rsidR="00192A15" w:rsidRPr="009672A5">
        <w:rPr>
          <w:rFonts w:ascii="PT Astra Serif" w:hAnsi="PT Astra Serif"/>
          <w:b/>
          <w:bCs/>
          <w:color w:val="000000"/>
        </w:rPr>
        <w:t xml:space="preserve"> внесении </w:t>
      </w:r>
      <w:r w:rsidR="00087520" w:rsidRPr="009672A5">
        <w:rPr>
          <w:rFonts w:ascii="PT Astra Serif" w:hAnsi="PT Astra Serif"/>
          <w:b/>
          <w:bCs/>
          <w:color w:val="000000"/>
        </w:rPr>
        <w:t>изменений</w:t>
      </w:r>
      <w:r w:rsidR="00192A15" w:rsidRPr="009672A5">
        <w:rPr>
          <w:rFonts w:ascii="PT Astra Serif" w:hAnsi="PT Astra Serif"/>
          <w:b/>
          <w:bCs/>
          <w:color w:val="000000"/>
        </w:rPr>
        <w:t xml:space="preserve"> в Положение о муниципальном </w:t>
      </w:r>
      <w:r w:rsidR="003E7DB0" w:rsidRPr="009672A5">
        <w:rPr>
          <w:rFonts w:ascii="PT Astra Serif" w:hAnsi="PT Astra Serif"/>
          <w:b/>
          <w:bCs/>
          <w:color w:val="000000"/>
        </w:rPr>
        <w:t xml:space="preserve">земельном </w:t>
      </w:r>
      <w:r w:rsidR="003D0298" w:rsidRPr="009672A5">
        <w:rPr>
          <w:rFonts w:ascii="PT Astra Serif" w:hAnsi="PT Astra Serif"/>
          <w:b/>
          <w:bCs/>
          <w:color w:val="000000"/>
        </w:rPr>
        <w:t xml:space="preserve">контроле </w:t>
      </w:r>
      <w:r w:rsidR="003E7DB0" w:rsidRPr="009672A5">
        <w:rPr>
          <w:rFonts w:ascii="PT Astra Serif" w:hAnsi="PT Astra Serif"/>
          <w:b/>
          <w:bCs/>
          <w:color w:val="000000"/>
        </w:rPr>
        <w:t xml:space="preserve">в границах </w:t>
      </w:r>
      <w:r w:rsidR="00192A15" w:rsidRPr="009672A5">
        <w:rPr>
          <w:rFonts w:ascii="PT Astra Serif" w:hAnsi="PT Astra Serif"/>
          <w:b/>
          <w:bCs/>
          <w:color w:val="000000"/>
        </w:rPr>
        <w:t xml:space="preserve">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</w:t>
      </w:r>
      <w:r w:rsidR="003E7DB0" w:rsidRPr="009672A5">
        <w:rPr>
          <w:rFonts w:ascii="PT Astra Serif" w:hAnsi="PT Astra Serif"/>
          <w:b/>
          <w:bCs/>
          <w:color w:val="000000"/>
        </w:rPr>
        <w:t>25</w:t>
      </w:r>
      <w:r w:rsidR="00192A15" w:rsidRPr="009672A5">
        <w:rPr>
          <w:rFonts w:ascii="PT Astra Serif" w:hAnsi="PT Astra Serif"/>
          <w:b/>
          <w:bCs/>
          <w:color w:val="000000"/>
        </w:rPr>
        <w:t>.1</w:t>
      </w:r>
      <w:r w:rsidR="003E7DB0" w:rsidRPr="009672A5">
        <w:rPr>
          <w:rFonts w:ascii="PT Astra Serif" w:hAnsi="PT Astra Serif"/>
          <w:b/>
          <w:bCs/>
          <w:color w:val="000000"/>
        </w:rPr>
        <w:t>1</w:t>
      </w:r>
      <w:r w:rsidR="00192A15" w:rsidRPr="009672A5">
        <w:rPr>
          <w:rFonts w:ascii="PT Astra Serif" w:hAnsi="PT Astra Serif"/>
          <w:b/>
          <w:bCs/>
          <w:color w:val="000000"/>
        </w:rPr>
        <w:t xml:space="preserve">.2021 № </w:t>
      </w:r>
      <w:r w:rsidR="003E7DB0" w:rsidRPr="009672A5">
        <w:rPr>
          <w:rFonts w:ascii="PT Astra Serif" w:hAnsi="PT Astra Serif"/>
          <w:b/>
          <w:bCs/>
          <w:color w:val="000000"/>
        </w:rPr>
        <w:t>65</w:t>
      </w:r>
      <w:r w:rsidR="00F331FA" w:rsidRPr="009672A5">
        <w:rPr>
          <w:rFonts w:ascii="PT Astra Serif" w:hAnsi="PT Astra Serif"/>
          <w:b/>
          <w:bCs/>
          <w:color w:val="000000"/>
        </w:rPr>
        <w:t xml:space="preserve"> (с изменениями и дополнениями, внесенными решением Совета депутатов муниципального образования «Муниципальный округ Красногорский район Удмуртской Республики» от 29.09.2022 № 169, от 13.03.2025 № 330)</w:t>
      </w:r>
    </w:p>
    <w:p w14:paraId="1F403610" w14:textId="77777777" w:rsidR="00C31374" w:rsidRPr="009672A5" w:rsidRDefault="00C31374" w:rsidP="00C31374">
      <w:pPr>
        <w:rPr>
          <w:rFonts w:ascii="PT Astra Serif" w:hAnsi="PT Astra Serif"/>
          <w:sz w:val="26"/>
          <w:szCs w:val="26"/>
        </w:rPr>
      </w:pPr>
    </w:p>
    <w:p w14:paraId="7D66C36C" w14:textId="77777777" w:rsidR="00C31374" w:rsidRPr="009672A5" w:rsidRDefault="00C31374" w:rsidP="00C31374">
      <w:pPr>
        <w:rPr>
          <w:rFonts w:ascii="PT Astra Serif" w:hAnsi="PT Astra Serif"/>
        </w:rPr>
      </w:pPr>
      <w:r w:rsidRPr="009672A5">
        <w:rPr>
          <w:rFonts w:ascii="PT Astra Serif" w:hAnsi="PT Astra Serif"/>
        </w:rPr>
        <w:t>Принято Советом депутатов</w:t>
      </w:r>
    </w:p>
    <w:p w14:paraId="6A640E9A" w14:textId="77777777" w:rsidR="00C31374" w:rsidRPr="009672A5" w:rsidRDefault="00C31374" w:rsidP="00C31374">
      <w:pPr>
        <w:rPr>
          <w:rFonts w:ascii="PT Astra Serif" w:hAnsi="PT Astra Serif"/>
        </w:rPr>
      </w:pPr>
      <w:r w:rsidRPr="009672A5">
        <w:rPr>
          <w:rFonts w:ascii="PT Astra Serif" w:hAnsi="PT Astra Serif"/>
        </w:rPr>
        <w:t xml:space="preserve">муниципального образования </w:t>
      </w:r>
    </w:p>
    <w:p w14:paraId="28A960E5" w14:textId="5973B4FF" w:rsidR="00C31374" w:rsidRPr="009672A5" w:rsidRDefault="00C31374" w:rsidP="00C31374">
      <w:pPr>
        <w:rPr>
          <w:rFonts w:ascii="PT Astra Serif" w:hAnsi="PT Astra Serif"/>
        </w:rPr>
      </w:pPr>
      <w:r w:rsidRPr="009672A5">
        <w:rPr>
          <w:rFonts w:ascii="PT Astra Serif" w:hAnsi="PT Astra Serif"/>
        </w:rPr>
        <w:t>«Муниципальный округ</w:t>
      </w:r>
      <w:r w:rsidR="009672A5" w:rsidRPr="009672A5">
        <w:rPr>
          <w:rFonts w:ascii="PT Astra Serif" w:hAnsi="PT Astra Serif"/>
        </w:rPr>
        <w:t xml:space="preserve"> </w:t>
      </w:r>
      <w:r w:rsidRPr="009672A5">
        <w:rPr>
          <w:rFonts w:ascii="PT Astra Serif" w:hAnsi="PT Astra Serif"/>
        </w:rPr>
        <w:t xml:space="preserve">Красногорский район                        </w:t>
      </w:r>
    </w:p>
    <w:p w14:paraId="04F701E5" w14:textId="05AE4ED6" w:rsidR="00C31374" w:rsidRPr="009672A5" w:rsidRDefault="00C31374" w:rsidP="00C31374">
      <w:pPr>
        <w:rPr>
          <w:rFonts w:ascii="PT Astra Serif" w:hAnsi="PT Astra Serif"/>
        </w:rPr>
      </w:pPr>
      <w:r w:rsidRPr="009672A5">
        <w:rPr>
          <w:rFonts w:ascii="PT Astra Serif" w:hAnsi="PT Astra Serif"/>
        </w:rPr>
        <w:t xml:space="preserve">Удмуртской </w:t>
      </w:r>
      <w:proofErr w:type="gramStart"/>
      <w:r w:rsidRPr="009672A5">
        <w:rPr>
          <w:rFonts w:ascii="PT Astra Serif" w:hAnsi="PT Astra Serif"/>
        </w:rPr>
        <w:t xml:space="preserve">Республики»   </w:t>
      </w:r>
      <w:proofErr w:type="gramEnd"/>
      <w:r w:rsidRPr="009672A5">
        <w:rPr>
          <w:rFonts w:ascii="PT Astra Serif" w:hAnsi="PT Astra Serif"/>
        </w:rPr>
        <w:t xml:space="preserve">                                   </w:t>
      </w:r>
      <w:r w:rsidR="00901CC0" w:rsidRPr="009672A5">
        <w:rPr>
          <w:rFonts w:ascii="PT Astra Serif" w:hAnsi="PT Astra Serif"/>
        </w:rPr>
        <w:t xml:space="preserve">                 </w:t>
      </w:r>
      <w:r w:rsidR="0032783A" w:rsidRPr="009672A5">
        <w:rPr>
          <w:rFonts w:ascii="PT Astra Serif" w:hAnsi="PT Astra Serif"/>
        </w:rPr>
        <w:t xml:space="preserve">            </w:t>
      </w:r>
      <w:r w:rsidR="00901CC0" w:rsidRPr="009672A5">
        <w:rPr>
          <w:rFonts w:ascii="PT Astra Serif" w:hAnsi="PT Astra Serif"/>
        </w:rPr>
        <w:t xml:space="preserve">  </w:t>
      </w:r>
      <w:r w:rsidR="009672A5" w:rsidRPr="009672A5">
        <w:rPr>
          <w:rFonts w:ascii="PT Astra Serif" w:hAnsi="PT Astra Serif"/>
        </w:rPr>
        <w:t xml:space="preserve">  4 июня</w:t>
      </w:r>
      <w:r w:rsidR="00901CC0" w:rsidRPr="009672A5">
        <w:rPr>
          <w:rFonts w:ascii="PT Astra Serif" w:hAnsi="PT Astra Serif"/>
        </w:rPr>
        <w:t xml:space="preserve"> </w:t>
      </w:r>
      <w:r w:rsidRPr="009672A5">
        <w:rPr>
          <w:rFonts w:ascii="PT Astra Serif" w:hAnsi="PT Astra Serif"/>
        </w:rPr>
        <w:t>202</w:t>
      </w:r>
      <w:r w:rsidR="00610DBF" w:rsidRPr="009672A5">
        <w:rPr>
          <w:rFonts w:ascii="PT Astra Serif" w:hAnsi="PT Astra Serif"/>
        </w:rPr>
        <w:t>6</w:t>
      </w:r>
      <w:r w:rsidRPr="009672A5">
        <w:rPr>
          <w:rFonts w:ascii="PT Astra Serif" w:hAnsi="PT Astra Serif"/>
        </w:rPr>
        <w:t xml:space="preserve"> года </w:t>
      </w:r>
    </w:p>
    <w:p w14:paraId="1310535C" w14:textId="77777777" w:rsidR="00C31374" w:rsidRPr="009672A5" w:rsidRDefault="00C31374" w:rsidP="00C31374">
      <w:pPr>
        <w:rPr>
          <w:rFonts w:ascii="PT Astra Serif" w:hAnsi="PT Astra Serif"/>
          <w:b/>
          <w:bCs/>
        </w:rPr>
      </w:pPr>
    </w:p>
    <w:p w14:paraId="58C0A4A1" w14:textId="77777777" w:rsidR="007C6FF6" w:rsidRDefault="007C6FF6" w:rsidP="00C31374">
      <w:pPr>
        <w:ind w:firstLine="708"/>
        <w:jc w:val="both"/>
        <w:rPr>
          <w:rFonts w:ascii="PT Astra Serif" w:hAnsi="PT Astra Serif"/>
          <w:color w:val="000000"/>
        </w:rPr>
      </w:pPr>
    </w:p>
    <w:p w14:paraId="745AA77E" w14:textId="618C26FD" w:rsidR="00C31374" w:rsidRPr="009672A5" w:rsidRDefault="00C31374" w:rsidP="00C31374">
      <w:pPr>
        <w:ind w:firstLine="708"/>
        <w:jc w:val="both"/>
        <w:rPr>
          <w:rFonts w:ascii="PT Astra Serif" w:hAnsi="PT Astra Serif"/>
          <w:color w:val="000000"/>
        </w:rPr>
      </w:pPr>
      <w:r w:rsidRPr="009672A5">
        <w:rPr>
          <w:rFonts w:ascii="PT Astra Serif" w:hAnsi="PT Astra Serif"/>
          <w:color w:val="000000"/>
        </w:rPr>
        <w:t xml:space="preserve">В соответствии со статьей 30 Федерального закона от 31.07.2020 № 248-ФЗ «О государственном контроле (надзоре) и муниципальном контроле в Российской Федерации», </w:t>
      </w:r>
    </w:p>
    <w:p w14:paraId="54D87A05" w14:textId="77777777" w:rsidR="00C31374" w:rsidRPr="009672A5" w:rsidRDefault="00C31374" w:rsidP="00C31374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</w:p>
    <w:p w14:paraId="0FCDE55D" w14:textId="77777777" w:rsidR="00C31374" w:rsidRPr="009672A5" w:rsidRDefault="00C31374" w:rsidP="00C31374">
      <w:pPr>
        <w:jc w:val="center"/>
        <w:rPr>
          <w:rFonts w:ascii="PT Astra Serif" w:hAnsi="PT Astra Serif"/>
        </w:rPr>
      </w:pPr>
      <w:r w:rsidRPr="009672A5">
        <w:rPr>
          <w:rFonts w:ascii="PT Astra Serif" w:hAnsi="PT Astra Serif"/>
        </w:rPr>
        <w:t>Совет депутатов муниципального образования</w:t>
      </w:r>
    </w:p>
    <w:p w14:paraId="0BBBC4DA" w14:textId="605D31D1" w:rsidR="00C31374" w:rsidRPr="009672A5" w:rsidRDefault="00C31374" w:rsidP="00C31374">
      <w:pPr>
        <w:jc w:val="center"/>
        <w:rPr>
          <w:rFonts w:ascii="PT Astra Serif" w:hAnsi="PT Astra Serif"/>
        </w:rPr>
      </w:pPr>
      <w:r w:rsidRPr="009672A5">
        <w:rPr>
          <w:rFonts w:ascii="PT Astra Serif" w:hAnsi="PT Astra Serif"/>
        </w:rPr>
        <w:t>«Муниципальный округ Красногорский район Удмуртской Республики» РЕШАЕТ:</w:t>
      </w:r>
    </w:p>
    <w:p w14:paraId="110C850E" w14:textId="77777777" w:rsidR="00DA012F" w:rsidRPr="009672A5" w:rsidRDefault="00DA012F" w:rsidP="00C31374">
      <w:pPr>
        <w:jc w:val="center"/>
        <w:rPr>
          <w:rFonts w:ascii="PT Astra Serif" w:hAnsi="PT Astra Serif"/>
        </w:rPr>
      </w:pPr>
    </w:p>
    <w:p w14:paraId="3D7B9FDC" w14:textId="46F73496" w:rsidR="00192A15" w:rsidRPr="009672A5" w:rsidRDefault="00C31374" w:rsidP="00DA012F">
      <w:pPr>
        <w:pStyle w:val="ConsPlusTitle"/>
        <w:ind w:firstLine="567"/>
        <w:jc w:val="both"/>
        <w:rPr>
          <w:rFonts w:ascii="PT Astra Serif" w:hAnsi="PT Astra Serif" w:cs="Times New Roman"/>
          <w:b w:val="0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1. </w:t>
      </w:r>
      <w:r w:rsidR="00192A15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Внести </w:t>
      </w:r>
      <w:r w:rsidR="00610DBF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в </w:t>
      </w:r>
      <w:r w:rsidR="00192A15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Положени</w:t>
      </w:r>
      <w:r w:rsidR="00610DBF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е</w:t>
      </w:r>
      <w:r w:rsidR="00192A15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 о муниципальном </w:t>
      </w:r>
      <w:r w:rsidR="003E7DB0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земельном </w:t>
      </w:r>
      <w:r w:rsidR="00192A15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контроле в </w:t>
      </w:r>
      <w:r w:rsidR="003E7DB0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границах</w:t>
      </w:r>
      <w:r w:rsidR="00192A15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Республики», утвержденно</w:t>
      </w:r>
      <w:r w:rsidR="00610DBF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е</w:t>
      </w:r>
      <w:r w:rsidR="00192A15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 решением Совета депутатов</w:t>
      </w:r>
      <w:r w:rsidR="00AF03FA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 </w:t>
      </w:r>
      <w:r w:rsidR="008941CD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 </w:t>
      </w:r>
      <w:r w:rsidR="00AF03FA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от </w:t>
      </w:r>
      <w:r w:rsidR="003E7DB0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25</w:t>
      </w:r>
      <w:r w:rsidR="00AF03FA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.1</w:t>
      </w:r>
      <w:r w:rsidR="003E7DB0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1</w:t>
      </w:r>
      <w:r w:rsidR="00AF03FA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.202</w:t>
      </w:r>
      <w:r w:rsidR="008941CD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1</w:t>
      </w:r>
      <w:r w:rsidR="00AF03FA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 № </w:t>
      </w:r>
      <w:r w:rsidR="003E7DB0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65</w:t>
      </w:r>
      <w:r w:rsidR="00087520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 </w:t>
      </w:r>
      <w:r w:rsidR="00DA012F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(с изменениями и дополнениями, внесенными решением Совета депутатов муниципального образования «Муниципальный округ Красногорский район Удмуртской Республики» от 29.09.2022 № 169, от 13.03.2025 № 330)</w:t>
      </w:r>
      <w:r w:rsidR="00087520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следующие изменения</w:t>
      </w:r>
      <w:r w:rsidR="00192A15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:</w:t>
      </w:r>
    </w:p>
    <w:p w14:paraId="28D3F501" w14:textId="77777777" w:rsidR="00DA012F" w:rsidRPr="009672A5" w:rsidRDefault="00DA012F" w:rsidP="00DA012F">
      <w:pPr>
        <w:pStyle w:val="ConsPlusTitle"/>
        <w:ind w:firstLine="567"/>
        <w:jc w:val="both"/>
        <w:rPr>
          <w:rFonts w:ascii="PT Astra Serif" w:hAnsi="PT Astra Serif" w:cs="Times New Roman"/>
          <w:b w:val="0"/>
          <w:color w:val="000000"/>
          <w:sz w:val="24"/>
          <w:szCs w:val="24"/>
        </w:rPr>
      </w:pPr>
    </w:p>
    <w:p w14:paraId="41A2D90F" w14:textId="2BEFC7E2" w:rsidR="00610DBF" w:rsidRPr="009672A5" w:rsidRDefault="00087520" w:rsidP="00DA012F">
      <w:pPr>
        <w:pStyle w:val="ConsPlusTitle"/>
        <w:ind w:firstLine="567"/>
        <w:jc w:val="both"/>
        <w:rPr>
          <w:rFonts w:ascii="PT Astra Serif" w:hAnsi="PT Astra Serif" w:cs="Times New Roman"/>
          <w:b w:val="0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1.1 </w:t>
      </w:r>
      <w:r w:rsidR="00610DBF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абз.2 пункта 3.8 после слов «указанного предостережения» дополнить текстом следующего содержания:</w:t>
      </w:r>
    </w:p>
    <w:p w14:paraId="6616BEB9" w14:textId="3F96AA12" w:rsidR="00610DBF" w:rsidRPr="009672A5" w:rsidRDefault="00610DBF" w:rsidP="00DA012F">
      <w:pPr>
        <w:pStyle w:val="ConsPlusTitle"/>
        <w:ind w:firstLine="567"/>
        <w:jc w:val="both"/>
        <w:rPr>
          <w:rFonts w:ascii="PT Astra Serif" w:hAnsi="PT Astra Serif" w:cs="Times New Roman"/>
          <w:b w:val="0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«в том числе посредством единого портала государственных и муниципальных услуг или регионального портала государственных и муниципальных услуг.»</w:t>
      </w:r>
      <w:r w:rsidR="00E16D9F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;</w:t>
      </w:r>
    </w:p>
    <w:p w14:paraId="3F33DB71" w14:textId="37C4C666" w:rsidR="00E16D9F" w:rsidRPr="009672A5" w:rsidRDefault="00E16D9F" w:rsidP="00DA012F">
      <w:pPr>
        <w:pStyle w:val="ConsPlusTitle"/>
        <w:ind w:firstLine="567"/>
        <w:jc w:val="both"/>
        <w:rPr>
          <w:rFonts w:ascii="PT Astra Serif" w:hAnsi="PT Astra Serif" w:cs="Times New Roman"/>
          <w:b w:val="0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1.2 пункт 4.2 дополнить подпунктом г) следующего содержания:</w:t>
      </w:r>
    </w:p>
    <w:p w14:paraId="68D68D3E" w14:textId="666B0146" w:rsidR="00E16D9F" w:rsidRPr="009672A5" w:rsidRDefault="00E16D9F" w:rsidP="00DA012F">
      <w:pPr>
        <w:pStyle w:val="ConsPlusTitle"/>
        <w:jc w:val="both"/>
        <w:rPr>
          <w:rFonts w:ascii="PT Astra Serif" w:hAnsi="PT Astra Serif" w:cs="Times New Roman"/>
          <w:b w:val="0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«г) рейдовый осмотр.»</w:t>
      </w:r>
      <w:r w:rsidR="00DA012F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;</w:t>
      </w:r>
    </w:p>
    <w:p w14:paraId="71E07EAD" w14:textId="321CD96F" w:rsidR="002A0501" w:rsidRPr="009672A5" w:rsidRDefault="00610DBF" w:rsidP="00DA012F">
      <w:pPr>
        <w:pStyle w:val="ConsPlusTitle"/>
        <w:ind w:firstLine="567"/>
        <w:jc w:val="both"/>
        <w:rPr>
          <w:rFonts w:ascii="PT Astra Serif" w:hAnsi="PT Astra Serif" w:cs="Times New Roman"/>
          <w:b w:val="0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1.</w:t>
      </w:r>
      <w:r w:rsidR="00E16D9F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3</w:t>
      </w:r>
      <w:r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 </w:t>
      </w:r>
      <w:r w:rsidR="00E23DC2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П</w:t>
      </w:r>
      <w:r w:rsidR="00BF5253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>риложение № 2</w:t>
      </w:r>
      <w:r w:rsidR="00E16D9F" w:rsidRPr="009672A5">
        <w:rPr>
          <w:rFonts w:ascii="PT Astra Serif" w:hAnsi="PT Astra Serif" w:cs="Times New Roman"/>
          <w:b w:val="0"/>
          <w:color w:val="000000"/>
          <w:sz w:val="24"/>
          <w:szCs w:val="24"/>
        </w:rPr>
        <w:t xml:space="preserve"> изложить в следующей редакции:</w:t>
      </w:r>
    </w:p>
    <w:p w14:paraId="15861FAD" w14:textId="77777777" w:rsidR="00F331FA" w:rsidRPr="009672A5" w:rsidRDefault="00F331FA" w:rsidP="00F331FA">
      <w:pPr>
        <w:pStyle w:val="ConsPlusNormal"/>
        <w:ind w:firstLine="0"/>
        <w:jc w:val="right"/>
        <w:rPr>
          <w:rFonts w:ascii="PT Astra Serif" w:hAnsi="PT Astra Serif" w:cs="Times New Roman"/>
          <w:sz w:val="24"/>
          <w:szCs w:val="24"/>
        </w:rPr>
      </w:pPr>
      <w:r w:rsidRPr="009672A5">
        <w:rPr>
          <w:rFonts w:ascii="PT Astra Serif" w:hAnsi="PT Astra Serif" w:cs="Times New Roman"/>
          <w:b/>
          <w:color w:val="000000"/>
          <w:sz w:val="24"/>
          <w:szCs w:val="24"/>
        </w:rPr>
        <w:t>«</w:t>
      </w:r>
      <w:r w:rsidRPr="009672A5">
        <w:rPr>
          <w:rFonts w:ascii="PT Astra Serif" w:hAnsi="PT Astra Serif" w:cs="Times New Roman"/>
          <w:color w:val="000000"/>
          <w:sz w:val="24"/>
          <w:szCs w:val="24"/>
        </w:rPr>
        <w:t>Приложение № 2</w:t>
      </w:r>
    </w:p>
    <w:p w14:paraId="5579F6CE" w14:textId="77777777" w:rsidR="00F331FA" w:rsidRPr="009672A5" w:rsidRDefault="00F331FA" w:rsidP="00F331FA">
      <w:pPr>
        <w:pStyle w:val="ConsPlusNormal"/>
        <w:ind w:firstLine="0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color w:val="000000"/>
          <w:sz w:val="24"/>
          <w:szCs w:val="24"/>
        </w:rPr>
        <w:t>к Положению о муниципальном земельном контроле</w:t>
      </w:r>
    </w:p>
    <w:p w14:paraId="42FE1733" w14:textId="77777777" w:rsidR="00F331FA" w:rsidRPr="009672A5" w:rsidRDefault="00F331FA" w:rsidP="00F331FA">
      <w:pPr>
        <w:pStyle w:val="ConsPlusNormal"/>
        <w:ind w:firstLine="0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color w:val="000000"/>
          <w:sz w:val="24"/>
          <w:szCs w:val="24"/>
        </w:rPr>
        <w:t xml:space="preserve">в границах муниципального образования </w:t>
      </w:r>
    </w:p>
    <w:p w14:paraId="28CCDB9E" w14:textId="77777777" w:rsidR="00F331FA" w:rsidRPr="009672A5" w:rsidRDefault="00F331FA" w:rsidP="00F331FA">
      <w:pPr>
        <w:pStyle w:val="ConsPlusNormal"/>
        <w:ind w:firstLine="0"/>
        <w:jc w:val="right"/>
        <w:rPr>
          <w:rFonts w:ascii="PT Astra Serif" w:hAnsi="PT Astra Serif" w:cs="Times New Roman"/>
          <w:i/>
          <w:iCs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color w:val="000000"/>
          <w:sz w:val="24"/>
          <w:szCs w:val="24"/>
        </w:rPr>
        <w:t>«Муниципальный округ Красногорский район Удмуртской Республики»</w:t>
      </w:r>
    </w:p>
    <w:p w14:paraId="5611F8F1" w14:textId="77777777" w:rsidR="00F331FA" w:rsidRPr="009672A5" w:rsidRDefault="00F331FA" w:rsidP="00F331FA">
      <w:pPr>
        <w:widowControl w:val="0"/>
        <w:autoSpaceDE w:val="0"/>
        <w:ind w:firstLine="540"/>
        <w:jc w:val="both"/>
        <w:rPr>
          <w:rFonts w:ascii="PT Astra Serif" w:hAnsi="PT Astra Serif"/>
          <w:color w:val="000000"/>
        </w:rPr>
      </w:pPr>
    </w:p>
    <w:p w14:paraId="0A880667" w14:textId="77777777" w:rsidR="00F331FA" w:rsidRPr="009672A5" w:rsidRDefault="00F331FA" w:rsidP="00F331FA">
      <w:pPr>
        <w:pStyle w:val="ConsPlusTitle"/>
        <w:jc w:val="center"/>
        <w:rPr>
          <w:rFonts w:ascii="PT Astra Serif" w:hAnsi="PT Astra Serif" w:cs="Times New Roman"/>
          <w:sz w:val="24"/>
          <w:szCs w:val="24"/>
        </w:rPr>
      </w:pPr>
      <w:r w:rsidRPr="009672A5">
        <w:rPr>
          <w:rFonts w:ascii="PT Astra Serif" w:hAnsi="PT Astra Serif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14:paraId="1F6A5085" w14:textId="77777777" w:rsidR="00F331FA" w:rsidRPr="009672A5" w:rsidRDefault="00F331FA" w:rsidP="00F331FA">
      <w:pPr>
        <w:pStyle w:val="ConsPlusTitle"/>
        <w:jc w:val="center"/>
        <w:rPr>
          <w:rFonts w:ascii="PT Astra Serif" w:hAnsi="PT Astra Serif" w:cs="Times New Roman"/>
          <w:b w:val="0"/>
          <w:bCs w:val="0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color w:val="000000"/>
          <w:sz w:val="24"/>
          <w:szCs w:val="24"/>
        </w:rPr>
        <w:t>проверок при осуществлении Администрацией муниципального образования «Муниципальный округ Красногорский район Удмуртской Республики»</w:t>
      </w:r>
    </w:p>
    <w:p w14:paraId="4C9FD382" w14:textId="77777777" w:rsidR="00F331FA" w:rsidRPr="009672A5" w:rsidRDefault="00F331FA" w:rsidP="00F331FA">
      <w:pPr>
        <w:pStyle w:val="ConsPlusTitle"/>
        <w:jc w:val="center"/>
        <w:rPr>
          <w:rFonts w:ascii="PT Astra Serif" w:hAnsi="PT Astra Serif" w:cs="Times New Roman"/>
          <w:color w:val="000000"/>
          <w:sz w:val="24"/>
          <w:szCs w:val="24"/>
        </w:rPr>
      </w:pPr>
      <w:r w:rsidRPr="009672A5">
        <w:rPr>
          <w:rFonts w:ascii="PT Astra Serif" w:hAnsi="PT Astra Serif" w:cs="Times New Roman"/>
          <w:color w:val="000000"/>
          <w:sz w:val="24"/>
          <w:szCs w:val="24"/>
        </w:rPr>
        <w:t>муниципального земельного контроля</w:t>
      </w:r>
    </w:p>
    <w:p w14:paraId="2A821039" w14:textId="77777777" w:rsidR="00F331FA" w:rsidRPr="009672A5" w:rsidRDefault="00F331FA" w:rsidP="00F331FA">
      <w:pPr>
        <w:pStyle w:val="ConsPlusNormal"/>
        <w:ind w:firstLine="540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14:paraId="63D6D434" w14:textId="36BB8135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lastRenderedPageBreak/>
        <w:t xml:space="preserve">1.Отклонение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г. </w:t>
      </w:r>
      <w:r w:rsidRPr="009672A5">
        <w:rPr>
          <w:rFonts w:ascii="PT Astra Serif" w:hAnsi="PT Astra Serif"/>
          <w:lang w:val="en-US"/>
        </w:rPr>
        <w:t>N</w:t>
      </w:r>
      <w:r w:rsidRPr="009672A5">
        <w:rPr>
          <w:rFonts w:ascii="PT Astra Serif" w:hAnsi="PT Astra Serif"/>
        </w:rPr>
        <w:t xml:space="preserve"> П/0393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машино-места.</w:t>
      </w:r>
    </w:p>
    <w:p w14:paraId="2EA86D38" w14:textId="1588644D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63921B82" w14:textId="58786DB3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3.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14:paraId="0F487A43" w14:textId="72C0CA82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14:paraId="6C6799CF" w14:textId="16DB14DF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5.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 июля 2002 г. № 101-ФЗ "Об обороте земель сельскохозяйственного назначения",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14:paraId="722EC3A5" w14:textId="3828EE1C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6. 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</w:t>
      </w:r>
    </w:p>
    <w:p w14:paraId="594165E0" w14:textId="49BA9DE2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проведения инженерных изысканий;</w:t>
      </w:r>
    </w:p>
    <w:p w14:paraId="346EA9FE" w14:textId="20806D6C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капитального или текущего ремонта линейного объекта;</w:t>
      </w:r>
    </w:p>
    <w:p w14:paraId="170B1DBC" w14:textId="36AEFD70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14:paraId="37C06B76" w14:textId="64E63383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осуществления геологического изучения недр.</w:t>
      </w:r>
    </w:p>
    <w:p w14:paraId="034E9397" w14:textId="01837630" w:rsidR="005E225B" w:rsidRPr="009672A5" w:rsidRDefault="005E225B" w:rsidP="005E225B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7. Наличие у ОМСУ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законом.</w:t>
      </w:r>
    </w:p>
    <w:p w14:paraId="644E5210" w14:textId="3E179FC5" w:rsidR="00BF5253" w:rsidRPr="009672A5" w:rsidRDefault="005E225B" w:rsidP="00E23DC2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 xml:space="preserve">8. </w:t>
      </w:r>
      <w:r w:rsidR="00BF5253" w:rsidRPr="009672A5">
        <w:rPr>
          <w:rFonts w:ascii="PT Astra Serif" w:hAnsi="PT Astra Serif"/>
        </w:rPr>
        <w:t xml:space="preserve">Наличие на земельном участке </w:t>
      </w:r>
      <w:r w:rsidRPr="009672A5">
        <w:rPr>
          <w:rFonts w:ascii="PT Astra Serif" w:hAnsi="PT Astra Serif"/>
        </w:rPr>
        <w:t xml:space="preserve">из категории сельскохозяйственного </w:t>
      </w:r>
      <w:r w:rsidR="00F331FA" w:rsidRPr="009672A5">
        <w:rPr>
          <w:rFonts w:ascii="PT Astra Serif" w:hAnsi="PT Astra Serif"/>
        </w:rPr>
        <w:t>назначения</w:t>
      </w:r>
      <w:r w:rsidRPr="009672A5">
        <w:rPr>
          <w:rFonts w:ascii="PT Astra Serif" w:hAnsi="PT Astra Serif"/>
        </w:rPr>
        <w:t xml:space="preserve"> </w:t>
      </w:r>
      <w:r w:rsidR="00BF5253" w:rsidRPr="009672A5">
        <w:rPr>
          <w:rFonts w:ascii="PT Astra Serif" w:hAnsi="PT Astra Serif"/>
        </w:rPr>
        <w:t>специализированной техники, используемой для снятия и (или) перемещения плодородного слоя почвы.</w:t>
      </w:r>
    </w:p>
    <w:p w14:paraId="2BAF0DC6" w14:textId="21B19629" w:rsidR="00BF5253" w:rsidRPr="009672A5" w:rsidRDefault="005E225B" w:rsidP="00BE4AC0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9</w:t>
      </w:r>
      <w:r w:rsidR="00BF5253" w:rsidRPr="009672A5">
        <w:rPr>
          <w:rFonts w:ascii="PT Astra Serif" w:hAnsi="PT Astra Serif"/>
        </w:rPr>
        <w:t xml:space="preserve">. 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</w:t>
      </w:r>
      <w:r w:rsidR="00BF5253" w:rsidRPr="009672A5">
        <w:rPr>
          <w:rFonts w:ascii="PT Astra Serif" w:hAnsi="PT Astra Serif"/>
        </w:rPr>
        <w:lastRenderedPageBreak/>
        <w:t>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14:paraId="464FD727" w14:textId="13EBD414" w:rsidR="005E225B" w:rsidRPr="009672A5" w:rsidRDefault="00A21013" w:rsidP="00BE4AC0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10.</w:t>
      </w:r>
      <w:r w:rsidR="005E225B" w:rsidRPr="009672A5">
        <w:rPr>
          <w:rFonts w:ascii="PT Astra Serif" w:hAnsi="PT Astra Serif"/>
        </w:rPr>
        <w:t>Захламление земельного участка, выразившееся в размещении отходов вне установленных мест сбора твёрдых коммунальных отходов с площадью захламления более 10 кв. метров в границах земельного участка (сплошного слоя отход</w:t>
      </w:r>
      <w:r w:rsidR="00F331FA" w:rsidRPr="009672A5">
        <w:rPr>
          <w:rFonts w:ascii="PT Astra Serif" w:hAnsi="PT Astra Serif"/>
        </w:rPr>
        <w:t>о</w:t>
      </w:r>
      <w:r w:rsidR="005E225B" w:rsidRPr="009672A5">
        <w:rPr>
          <w:rFonts w:ascii="PT Astra Serif" w:hAnsi="PT Astra Serif"/>
        </w:rPr>
        <w:t>в), независимо от состава и вида отходов.</w:t>
      </w:r>
    </w:p>
    <w:p w14:paraId="75B03639" w14:textId="0EB16FB7" w:rsidR="00BF5253" w:rsidRPr="009672A5" w:rsidRDefault="005E225B" w:rsidP="00BE4AC0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11</w:t>
      </w:r>
      <w:r w:rsidR="00BF5253" w:rsidRPr="009672A5">
        <w:rPr>
          <w:rFonts w:ascii="PT Astra Serif" w:hAnsi="PT Astra Serif"/>
        </w:rPr>
        <w:t>.</w:t>
      </w:r>
      <w:r w:rsidRPr="009672A5">
        <w:rPr>
          <w:rFonts w:ascii="PT Astra Serif" w:hAnsi="PT Astra Serif"/>
        </w:rPr>
        <w:t xml:space="preserve"> </w:t>
      </w:r>
      <w:r w:rsidR="00BF5253" w:rsidRPr="009672A5">
        <w:rPr>
          <w:rFonts w:ascii="PT Astra Serif" w:hAnsi="PT Astra Serif"/>
        </w:rPr>
        <w:t>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041D2BFC" w14:textId="52C13561" w:rsidR="00BF5253" w:rsidRPr="009672A5" w:rsidRDefault="00BE4AC0" w:rsidP="00BE4AC0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>1</w:t>
      </w:r>
      <w:r w:rsidR="00A21013" w:rsidRPr="009672A5">
        <w:rPr>
          <w:rFonts w:ascii="PT Astra Serif" w:hAnsi="PT Astra Serif"/>
        </w:rPr>
        <w:t>2</w:t>
      </w:r>
      <w:r w:rsidR="00BF5253" w:rsidRPr="009672A5">
        <w:rPr>
          <w:rFonts w:ascii="PT Astra Serif" w:hAnsi="PT Astra Serif"/>
        </w:rPr>
        <w:t xml:space="preserve">. Наличие на земельном участке </w:t>
      </w:r>
      <w:r w:rsidR="005E225B" w:rsidRPr="009672A5">
        <w:rPr>
          <w:rFonts w:ascii="PT Astra Serif" w:hAnsi="PT Astra Serif"/>
        </w:rPr>
        <w:t xml:space="preserve">из категории земель сельскохозяйственного назначения </w:t>
      </w:r>
      <w:r w:rsidR="00BF5253" w:rsidRPr="009672A5">
        <w:rPr>
          <w:rFonts w:ascii="PT Astra Serif" w:hAnsi="PT Astra Serif"/>
        </w:rPr>
        <w:t>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</w:t>
      </w:r>
      <w:r w:rsidR="00E23DC2" w:rsidRPr="009672A5">
        <w:rPr>
          <w:rFonts w:ascii="PT Astra Serif" w:hAnsi="PT Astra Serif"/>
        </w:rPr>
        <w:t>ым гидротехническим сооружением</w:t>
      </w:r>
      <w:r w:rsidR="00BF5253" w:rsidRPr="009672A5">
        <w:rPr>
          <w:rFonts w:ascii="PT Astra Serif" w:hAnsi="PT Astra Serif"/>
        </w:rPr>
        <w:t>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  <w:r w:rsidRPr="009672A5">
        <w:rPr>
          <w:rFonts w:ascii="PT Astra Serif" w:hAnsi="PT Astra Serif"/>
        </w:rPr>
        <w:t>»</w:t>
      </w:r>
      <w:r w:rsidR="00E23DC2" w:rsidRPr="009672A5">
        <w:rPr>
          <w:rFonts w:ascii="PT Astra Serif" w:hAnsi="PT Astra Serif"/>
        </w:rPr>
        <w:t>.</w:t>
      </w:r>
    </w:p>
    <w:p w14:paraId="185B9166" w14:textId="054F8CC3" w:rsidR="00A21013" w:rsidRPr="009672A5" w:rsidRDefault="00A21013" w:rsidP="00A21013">
      <w:pPr>
        <w:pStyle w:val="aa"/>
        <w:ind w:firstLine="708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</w:rPr>
        <w:t xml:space="preserve">13. Выявление не менее чем 25% зарастания площади земельного участка из категории земель сельскохозяйственного назначения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садам, виноградникам), агролесомелиоративным насаждениям, </w:t>
      </w:r>
      <w:proofErr w:type="spellStart"/>
      <w:r w:rsidRPr="009672A5">
        <w:rPr>
          <w:rFonts w:ascii="PT Astra Serif" w:hAnsi="PT Astra Serif"/>
        </w:rPr>
        <w:t>агрофитомелиоративным</w:t>
      </w:r>
      <w:proofErr w:type="spellEnd"/>
      <w:r w:rsidRPr="009672A5">
        <w:rPr>
          <w:rFonts w:ascii="PT Astra Serif" w:hAnsi="PT Astra Serif"/>
        </w:rPr>
        <w:t xml:space="preserve"> насаждениям).</w:t>
      </w:r>
      <w:r w:rsidR="00F331FA" w:rsidRPr="009672A5">
        <w:rPr>
          <w:rFonts w:ascii="PT Astra Serif" w:hAnsi="PT Astra Serif"/>
        </w:rPr>
        <w:t>».</w:t>
      </w:r>
    </w:p>
    <w:p w14:paraId="6E2D1F03" w14:textId="77777777" w:rsidR="0032783A" w:rsidRPr="009672A5" w:rsidRDefault="0032783A" w:rsidP="00C31374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</w:p>
    <w:p w14:paraId="540BA655" w14:textId="77777777" w:rsidR="00C31374" w:rsidRPr="009672A5" w:rsidRDefault="00C31374" w:rsidP="00C31374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9672A5">
        <w:rPr>
          <w:rFonts w:ascii="PT Astra Serif" w:hAnsi="PT Astra Serif"/>
          <w:color w:val="000000"/>
        </w:rPr>
        <w:t xml:space="preserve">2. Настоящее решение вступает в силу </w:t>
      </w:r>
      <w:r w:rsidR="00AF03FA" w:rsidRPr="009672A5">
        <w:rPr>
          <w:rFonts w:ascii="PT Astra Serif" w:hAnsi="PT Astra Serif"/>
          <w:color w:val="000000"/>
        </w:rPr>
        <w:t>со дня его официального опубликования</w:t>
      </w:r>
      <w:r w:rsidRPr="009672A5">
        <w:rPr>
          <w:rFonts w:ascii="PT Astra Serif" w:hAnsi="PT Astra Serif"/>
          <w:color w:val="000000"/>
        </w:rPr>
        <w:t>.</w:t>
      </w:r>
    </w:p>
    <w:p w14:paraId="5DF8E89D" w14:textId="77777777" w:rsidR="00C31374" w:rsidRPr="009672A5" w:rsidRDefault="00C31374" w:rsidP="00C31374">
      <w:pPr>
        <w:shd w:val="clear" w:color="auto" w:fill="FFFFFF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</w:p>
    <w:p w14:paraId="65E4F127" w14:textId="77777777" w:rsidR="009672A5" w:rsidRDefault="00C31374" w:rsidP="009672A5">
      <w:pPr>
        <w:tabs>
          <w:tab w:val="left" w:pos="1000"/>
          <w:tab w:val="left" w:pos="2552"/>
        </w:tabs>
        <w:jc w:val="both"/>
        <w:rPr>
          <w:rFonts w:ascii="PT Astra Serif" w:hAnsi="PT Astra Serif"/>
          <w:color w:val="000000"/>
        </w:rPr>
      </w:pPr>
      <w:r w:rsidRPr="009672A5">
        <w:rPr>
          <w:rFonts w:ascii="PT Astra Serif" w:hAnsi="PT Astra Serif"/>
        </w:rPr>
        <w:t xml:space="preserve">Председатель </w:t>
      </w:r>
      <w:r w:rsidRPr="009672A5">
        <w:rPr>
          <w:rFonts w:ascii="PT Astra Serif" w:hAnsi="PT Astra Serif"/>
          <w:color w:val="000000"/>
        </w:rPr>
        <w:t>Совета депутатов</w:t>
      </w:r>
    </w:p>
    <w:p w14:paraId="02B17BA9" w14:textId="4DDB01E8" w:rsidR="00C31374" w:rsidRPr="009672A5" w:rsidRDefault="003E7DB0" w:rsidP="009672A5">
      <w:pPr>
        <w:tabs>
          <w:tab w:val="left" w:pos="1000"/>
          <w:tab w:val="left" w:pos="2552"/>
        </w:tabs>
        <w:jc w:val="both"/>
        <w:rPr>
          <w:rFonts w:ascii="PT Astra Serif" w:hAnsi="PT Astra Serif"/>
          <w:color w:val="000000"/>
        </w:rPr>
      </w:pPr>
      <w:r w:rsidRPr="009672A5">
        <w:rPr>
          <w:rFonts w:ascii="PT Astra Serif" w:hAnsi="PT Astra Serif"/>
          <w:color w:val="000000"/>
        </w:rPr>
        <w:t>м</w:t>
      </w:r>
      <w:r w:rsidR="00C31374" w:rsidRPr="009672A5">
        <w:rPr>
          <w:rFonts w:ascii="PT Astra Serif" w:hAnsi="PT Astra Serif"/>
          <w:color w:val="000000"/>
        </w:rPr>
        <w:t>униципального образования</w:t>
      </w:r>
    </w:p>
    <w:p w14:paraId="6DE1BDBC" w14:textId="77777777" w:rsidR="00C31374" w:rsidRPr="009672A5" w:rsidRDefault="00C31374" w:rsidP="00C31374">
      <w:pPr>
        <w:rPr>
          <w:rFonts w:ascii="PT Astra Serif" w:hAnsi="PT Astra Serif"/>
          <w:color w:val="000000"/>
        </w:rPr>
      </w:pPr>
      <w:r w:rsidRPr="009672A5">
        <w:rPr>
          <w:rFonts w:ascii="PT Astra Serif" w:hAnsi="PT Astra Serif"/>
          <w:color w:val="000000"/>
        </w:rPr>
        <w:t xml:space="preserve">«Муниципальный округ Красногорский район </w:t>
      </w:r>
    </w:p>
    <w:p w14:paraId="0838D01C" w14:textId="032A60BC" w:rsidR="00C31374" w:rsidRPr="009672A5" w:rsidRDefault="00C31374" w:rsidP="00C31374">
      <w:pPr>
        <w:rPr>
          <w:rFonts w:ascii="PT Astra Serif" w:hAnsi="PT Astra Serif"/>
          <w:color w:val="000000"/>
        </w:rPr>
      </w:pPr>
      <w:r w:rsidRPr="009672A5">
        <w:rPr>
          <w:rFonts w:ascii="PT Astra Serif" w:hAnsi="PT Astra Serif"/>
          <w:color w:val="000000"/>
        </w:rPr>
        <w:t>Удмуртской Республики»</w:t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="0032783A" w:rsidRPr="009672A5">
        <w:rPr>
          <w:rFonts w:ascii="PT Astra Serif" w:hAnsi="PT Astra Serif"/>
          <w:color w:val="000000"/>
        </w:rPr>
        <w:tab/>
      </w:r>
      <w:r w:rsidR="0032783A" w:rsidRPr="009672A5">
        <w:rPr>
          <w:rFonts w:ascii="PT Astra Serif" w:hAnsi="PT Astra Serif"/>
          <w:color w:val="000000"/>
        </w:rPr>
        <w:tab/>
      </w:r>
      <w:r w:rsidR="005E225B" w:rsidRPr="009672A5">
        <w:rPr>
          <w:rFonts w:ascii="PT Astra Serif" w:hAnsi="PT Astra Serif"/>
          <w:color w:val="000000"/>
        </w:rPr>
        <w:t>А.В.</w:t>
      </w:r>
      <w:r w:rsidR="009672A5">
        <w:rPr>
          <w:rFonts w:ascii="PT Astra Serif" w:hAnsi="PT Astra Serif"/>
          <w:color w:val="000000"/>
        </w:rPr>
        <w:t xml:space="preserve"> </w:t>
      </w:r>
      <w:r w:rsidR="005E225B" w:rsidRPr="009672A5">
        <w:rPr>
          <w:rFonts w:ascii="PT Astra Serif" w:hAnsi="PT Astra Serif"/>
          <w:color w:val="000000"/>
        </w:rPr>
        <w:t>Фефилов</w:t>
      </w:r>
    </w:p>
    <w:p w14:paraId="0694817D" w14:textId="77777777" w:rsidR="00C31374" w:rsidRPr="009672A5" w:rsidRDefault="00C31374" w:rsidP="00C31374">
      <w:pPr>
        <w:rPr>
          <w:rFonts w:ascii="PT Astra Serif" w:hAnsi="PT Astra Serif"/>
          <w:color w:val="000000"/>
        </w:rPr>
      </w:pPr>
    </w:p>
    <w:p w14:paraId="0A385E8C" w14:textId="77777777" w:rsidR="00C31374" w:rsidRPr="009672A5" w:rsidRDefault="00C31374" w:rsidP="00C31374">
      <w:pPr>
        <w:rPr>
          <w:rFonts w:ascii="PT Astra Serif" w:hAnsi="PT Astra Serif"/>
        </w:rPr>
      </w:pPr>
      <w:r w:rsidRPr="009672A5">
        <w:rPr>
          <w:rFonts w:ascii="PT Astra Serif" w:hAnsi="PT Astra Serif"/>
        </w:rPr>
        <w:t>Глава муниципального образования</w:t>
      </w:r>
    </w:p>
    <w:p w14:paraId="2F8FD4F0" w14:textId="77777777" w:rsidR="00C31374" w:rsidRPr="009672A5" w:rsidRDefault="00C31374" w:rsidP="00C31374">
      <w:pPr>
        <w:rPr>
          <w:rFonts w:ascii="PT Astra Serif" w:hAnsi="PT Astra Serif"/>
          <w:color w:val="000000"/>
        </w:rPr>
      </w:pPr>
      <w:r w:rsidRPr="009672A5">
        <w:rPr>
          <w:rFonts w:ascii="PT Astra Serif" w:hAnsi="PT Astra Serif"/>
          <w:color w:val="000000"/>
        </w:rPr>
        <w:t xml:space="preserve">«Муниципальный округ Красногорский район </w:t>
      </w:r>
    </w:p>
    <w:p w14:paraId="3BE8B7E1" w14:textId="0BCDAC38" w:rsidR="00C31374" w:rsidRPr="009672A5" w:rsidRDefault="00C31374" w:rsidP="00C31374">
      <w:pPr>
        <w:rPr>
          <w:rFonts w:ascii="PT Astra Serif" w:hAnsi="PT Astra Serif"/>
          <w:color w:val="000000"/>
        </w:rPr>
      </w:pPr>
      <w:r w:rsidRPr="009672A5">
        <w:rPr>
          <w:rFonts w:ascii="PT Astra Serif" w:hAnsi="PT Astra Serif"/>
          <w:color w:val="000000"/>
        </w:rPr>
        <w:t>Удмуртской Республики»</w:t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Pr="009672A5">
        <w:rPr>
          <w:rFonts w:ascii="PT Astra Serif" w:hAnsi="PT Astra Serif"/>
          <w:color w:val="000000"/>
        </w:rPr>
        <w:tab/>
      </w:r>
      <w:r w:rsidR="0032783A" w:rsidRPr="009672A5">
        <w:rPr>
          <w:rFonts w:ascii="PT Astra Serif" w:hAnsi="PT Astra Serif"/>
          <w:color w:val="000000"/>
        </w:rPr>
        <w:tab/>
      </w:r>
      <w:proofErr w:type="gramStart"/>
      <w:r w:rsidR="0032783A" w:rsidRPr="009672A5">
        <w:rPr>
          <w:rFonts w:ascii="PT Astra Serif" w:hAnsi="PT Astra Serif"/>
          <w:color w:val="000000"/>
        </w:rPr>
        <w:tab/>
      </w:r>
      <w:r w:rsidR="00BE4AC0" w:rsidRPr="009672A5">
        <w:rPr>
          <w:rFonts w:ascii="PT Astra Serif" w:hAnsi="PT Astra Serif"/>
          <w:color w:val="000000"/>
        </w:rPr>
        <w:t xml:space="preserve">  Л.И.</w:t>
      </w:r>
      <w:proofErr w:type="gramEnd"/>
      <w:r w:rsidR="009672A5">
        <w:rPr>
          <w:rFonts w:ascii="PT Astra Serif" w:hAnsi="PT Astra Serif"/>
          <w:color w:val="000000"/>
        </w:rPr>
        <w:t xml:space="preserve"> </w:t>
      </w:r>
      <w:r w:rsidR="00BE4AC0" w:rsidRPr="009672A5">
        <w:rPr>
          <w:rFonts w:ascii="PT Astra Serif" w:hAnsi="PT Astra Serif"/>
          <w:color w:val="000000"/>
        </w:rPr>
        <w:t>Сергеева</w:t>
      </w:r>
    </w:p>
    <w:p w14:paraId="69E31185" w14:textId="77777777" w:rsidR="003E7DB0" w:rsidRPr="009672A5" w:rsidRDefault="003E7DB0" w:rsidP="00C31374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</w:p>
    <w:p w14:paraId="472412E7" w14:textId="77777777" w:rsidR="00C31374" w:rsidRPr="009672A5" w:rsidRDefault="00C31374" w:rsidP="00C31374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9672A5">
        <w:rPr>
          <w:rFonts w:ascii="PT Astra Serif" w:hAnsi="PT Astra Serif" w:cs="Times New Roman"/>
          <w:sz w:val="24"/>
          <w:szCs w:val="24"/>
        </w:rPr>
        <w:t>село Красногорское</w:t>
      </w:r>
    </w:p>
    <w:p w14:paraId="4DF5FDDC" w14:textId="28CC2309" w:rsidR="00C31374" w:rsidRPr="009672A5" w:rsidRDefault="009672A5" w:rsidP="00C31374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 июня</w:t>
      </w:r>
      <w:r w:rsidR="00C31374" w:rsidRPr="009672A5">
        <w:rPr>
          <w:rFonts w:ascii="PT Astra Serif" w:hAnsi="PT Astra Serif" w:cs="Times New Roman"/>
          <w:sz w:val="24"/>
          <w:szCs w:val="24"/>
        </w:rPr>
        <w:t xml:space="preserve"> 202</w:t>
      </w:r>
      <w:r w:rsidR="005E225B" w:rsidRPr="009672A5">
        <w:rPr>
          <w:rFonts w:ascii="PT Astra Serif" w:hAnsi="PT Astra Serif" w:cs="Times New Roman"/>
          <w:sz w:val="24"/>
          <w:szCs w:val="24"/>
        </w:rPr>
        <w:t>6</w:t>
      </w:r>
      <w:r w:rsidR="00C31374" w:rsidRPr="009672A5">
        <w:rPr>
          <w:rFonts w:ascii="PT Astra Serif" w:hAnsi="PT Astra Serif" w:cs="Times New Roman"/>
          <w:sz w:val="24"/>
          <w:szCs w:val="24"/>
        </w:rPr>
        <w:t xml:space="preserve"> года</w:t>
      </w:r>
    </w:p>
    <w:p w14:paraId="7118C7DF" w14:textId="3B31DE4F" w:rsidR="00C31374" w:rsidRPr="009672A5" w:rsidRDefault="00C31374" w:rsidP="00C31374">
      <w:pPr>
        <w:rPr>
          <w:rFonts w:ascii="PT Astra Serif" w:hAnsi="PT Astra Serif"/>
        </w:rPr>
      </w:pPr>
      <w:r w:rsidRPr="009672A5">
        <w:rPr>
          <w:rFonts w:ascii="PT Astra Serif" w:hAnsi="PT Astra Serif"/>
        </w:rPr>
        <w:t xml:space="preserve">№ </w:t>
      </w:r>
      <w:r w:rsidR="009672A5">
        <w:rPr>
          <w:rFonts w:ascii="PT Astra Serif" w:hAnsi="PT Astra Serif"/>
        </w:rPr>
        <w:t>420</w:t>
      </w:r>
    </w:p>
    <w:p w14:paraId="5EB8A5E1" w14:textId="77777777" w:rsidR="008F70F3" w:rsidRPr="009672A5" w:rsidRDefault="008F70F3">
      <w:pPr>
        <w:rPr>
          <w:rFonts w:ascii="PT Astra Serif" w:hAnsi="PT Astra Serif"/>
        </w:rPr>
      </w:pPr>
    </w:p>
    <w:p w14:paraId="6CC089EB" w14:textId="77777777" w:rsidR="00C31374" w:rsidRPr="009672A5" w:rsidRDefault="00C31374">
      <w:pPr>
        <w:rPr>
          <w:rFonts w:ascii="PT Astra Serif" w:hAnsi="PT Astra Serif"/>
        </w:rPr>
      </w:pPr>
    </w:p>
    <w:p w14:paraId="3177ECC4" w14:textId="77777777"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</w:p>
    <w:sectPr w:rsidR="002B16D9" w:rsidSect="00DA012F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74"/>
    <w:rsid w:val="00036199"/>
    <w:rsid w:val="00084563"/>
    <w:rsid w:val="00087520"/>
    <w:rsid w:val="000A0C8A"/>
    <w:rsid w:val="001312DF"/>
    <w:rsid w:val="00192A15"/>
    <w:rsid w:val="001A4738"/>
    <w:rsid w:val="00230BE9"/>
    <w:rsid w:val="0028465A"/>
    <w:rsid w:val="002A0501"/>
    <w:rsid w:val="002B16D9"/>
    <w:rsid w:val="002C2BA5"/>
    <w:rsid w:val="002E2738"/>
    <w:rsid w:val="0032783A"/>
    <w:rsid w:val="003D0298"/>
    <w:rsid w:val="003E5780"/>
    <w:rsid w:val="003E6A18"/>
    <w:rsid w:val="003E7DB0"/>
    <w:rsid w:val="005E225B"/>
    <w:rsid w:val="00610DBF"/>
    <w:rsid w:val="00695F93"/>
    <w:rsid w:val="006A160B"/>
    <w:rsid w:val="007C6FF6"/>
    <w:rsid w:val="008941CD"/>
    <w:rsid w:val="008E4309"/>
    <w:rsid w:val="008F70F3"/>
    <w:rsid w:val="00901CC0"/>
    <w:rsid w:val="009672A5"/>
    <w:rsid w:val="00977B7F"/>
    <w:rsid w:val="009F59E8"/>
    <w:rsid w:val="00A21013"/>
    <w:rsid w:val="00AF03FA"/>
    <w:rsid w:val="00B04E95"/>
    <w:rsid w:val="00B76DB7"/>
    <w:rsid w:val="00BA6633"/>
    <w:rsid w:val="00BE4AC0"/>
    <w:rsid w:val="00BF5253"/>
    <w:rsid w:val="00C31374"/>
    <w:rsid w:val="00D1303D"/>
    <w:rsid w:val="00D335EE"/>
    <w:rsid w:val="00D3368B"/>
    <w:rsid w:val="00DA012F"/>
    <w:rsid w:val="00E032AE"/>
    <w:rsid w:val="00E16D9F"/>
    <w:rsid w:val="00E23DC2"/>
    <w:rsid w:val="00E8775D"/>
    <w:rsid w:val="00F267A8"/>
    <w:rsid w:val="00F3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C215"/>
  <w15:docId w15:val="{E1C3B0D9-6299-4AA0-AD06-B68A2E1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  <w:style w:type="paragraph" w:customStyle="1" w:styleId="Standard">
    <w:name w:val="Standard"/>
    <w:basedOn w:val="a"/>
    <w:qFormat/>
    <w:rsid w:val="00A21013"/>
    <w:rPr>
      <w:rFonts w:ascii="Liberation Serif" w:hAnsi="Liberation Serif" w:cs="Liberation Serif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Иванова Наталья Александровна</cp:lastModifiedBy>
  <cp:revision>8</cp:revision>
  <cp:lastPrinted>2026-06-04T10:04:00Z</cp:lastPrinted>
  <dcterms:created xsi:type="dcterms:W3CDTF">2026-04-30T11:14:00Z</dcterms:created>
  <dcterms:modified xsi:type="dcterms:W3CDTF">2026-06-05T13:32:00Z</dcterms:modified>
</cp:coreProperties>
</file>