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A0" w:rsidRDefault="00FA09A0" w:rsidP="00FA09A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09A0">
        <w:rPr>
          <w:rFonts w:ascii="Times New Roman" w:hAnsi="Times New Roman" w:cs="Times New Roman"/>
          <w:b/>
          <w:sz w:val="28"/>
          <w:szCs w:val="28"/>
        </w:rPr>
        <w:t>Отчет Главы муниципального образования «Красногорский район» «Об итогах социально-экономического развития района» за 2014 год</w:t>
      </w:r>
    </w:p>
    <w:p w:rsidR="00FA09A0" w:rsidRPr="00FA09A0" w:rsidRDefault="00FA09A0" w:rsidP="00FA09A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60790">
        <w:rPr>
          <w:rFonts w:ascii="Times New Roman" w:hAnsi="Times New Roman" w:cs="Times New Roman"/>
          <w:b/>
          <w:sz w:val="28"/>
          <w:szCs w:val="28"/>
        </w:rPr>
        <w:t>Итоги по сельскому хозяйству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Для сельского хозяйства прошедший год был более благоприятным, чем предшествующий. Валовая продукция сельского хозяйства по сельскохозяйственным предприятиям возросла к 2013 году на 11 процентов, по крестьянско-фермерским хозяйствам на 56 процентов.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В растениеводстве: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Производство зерна в весе после доработки составило  6714 тонн по сельскохозяйственным предприятиям и 1356 тонн по КФХ, всего 8070 тонн, это на 3813 тонн выше показателей 2013 года.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Урожайность зерновых составила 13,7 ц\га против 5 ц\га в 2013 году и является практически самой высокой за  последнее десятилетие. Самая высокая урожайность получена в ООО «Красногорское»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Качкашурское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» 16,8 и 16,6 ц\га, в СПК «Заря» 15,6 ц\га. ( Руководители – Нохрин С.Н.,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Молотилов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Ключеров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Н.В.)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В достатке запасено грубых и сочных кормов. На зимовку скота было заготовлено 28,3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. на 1 условную голову скота против 18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>. в 2013 году. В ООО «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Качкашурское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>» заготовлено 5072 тонны сенажа в упаковке. Силоса заготовлено 15,7 тыс. тонн, 6956 тонн сена (5472 т в 2013 году).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Под урожай 2015 года посев озимых проведен на площади 2032 га (2358 га в 2013 году). Зяби вспахано на площади 4433 га. Показатель по зяби недостаточен и для выполнения плана посевов яровых зерновых культур в 2015 году предстоит весновспашка более 2000 га.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В целом по району семян зерновых культур заложено в достаточном количестве, 85 процентов из них кондиционные.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Однако в двух хозяйствах семян недостаточно и требуется их покупка.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При анализе технологии производства в растениеводстве следует отметить очень низкое применение минеральных удобрений. В 2014 году удобрения закупались только в ООО «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Качкашурское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«Красногорское» в объеме 60 тонн. Не в должной мере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защита растений, отчего посевы поражены болезнями и  сорняками. В 2014 году для улучшения семенного фонда было приобретено и посеяно 138 тонн элитных семян зерновых культур. Однако даже на этих посевах не везде проводились мероприятия по защите растений.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Общая посевная площадь сельскохозяйственных культур в 2014 году составила 24362 га по сельскохозяйственным предприятиям и КФХ. Посевная площадь зерновых культур составила 8572 га, при запланированных 8204 га. В 2013 году под зерновыми было занято 8503 га.  Средняя себестоимость 1 центнера зерна в 2014 году составила 691 руб.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t>В животноводстве: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 Поголовье крупного рогатого скота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на  конец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2014 года составило 4952 головы. Это на 215 голов меньше, чем было в 2013 году.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lastRenderedPageBreak/>
        <w:t xml:space="preserve">        Производство молока в двух категориях хозяйств за 2014 год составило 8342 тонны - 109 процентов к уровню 2013 года с ростом на 711 тонн.          Надой на 1 корову составил 4076 кг, что на 367 га больше уровня прошлого года. Не достигли этого уровня  СПК «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Прохоровский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>» и СПК «Прогресс».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Реализовано молока в 2014 году 7213 тонн, что на 1103 тонны или 18 процентов выше уровня прошлого года.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Товарность молока достигла 86 процентов против 80% за 2013 год. Высшим сортом реализовано 88,4% всего молока, первым сортом 11,5% и вторым сортом 0,1%. Качественный показатель реализации молока высшим сортом улучшен за 2014 год на 15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процентных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пункта (73% в 2013 году). Такие хозяйства как: ООО «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Курьинское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>», ООО «Красногорское» и СПК «Заря» практически всё молоко сдают высшим сортом, соответственно 99%, 98% и 97%.        Средняя цена реализации  1 кг молока по району за 2014 год составила 18,17 рубля. За год цена повысилась на 18 процентов. Наивысшая цена реализации в ООО «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Качкашурское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» -18,74 рубля и КФХ «Родник» -19,09 рублей. 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Реализовано скота на мясо за 2014 год 438 тонн. Себестоимость 1 тонны мяса крупного рогатого скота в 2014 году составила 74,4 тыс. руб. при средней цене реализации 66,8 тыс. руб.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В течение 2014 года приобретены 31 единица сельскохозяйственной техники и оборудования на общую сумму 22,8 млн. рублей, в том числе 6 тракторов, 1 зерноуборочный комбайн, 10 единиц почвообрабатывающей техники и техники для уборки кормов, 2 доильные установки, 3 охладителя молока, 1 кормораздатчик.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Субсидии на приобретенную технику из бюджета УР составили 1,56 млн. руб.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    Для улучшения условий работы  животноводов и условий содержания скота, для чего в 2014 году проведены следующие работы: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-  СПК им Ленина - реконструкция крыши коровника  с установкой светового конька и установлением  молокопровода;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-  ООО «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Качкашурское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»  капитально отремонтирован 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Зотовский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телятник,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- КХ «Елово» - реконструированы 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Кеновайская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МТФ и бывший свинарник в д. Артык под содержание молодняка КРС.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-  КФХ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Чупин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А.С. на кредитные средства и средства гранта из бюджета УР проведены строительно-монтажные работы по реконструкции семейной животноводческой молочной фермы в д.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Рылово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>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Осуществлялась замена крупного рогатого скота на более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продуктивный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и племенной: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- КФК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Чупин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А.Н - приобретены 70 голов - ООО «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Качкашурское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» 8 голов племенных нетелей,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- КХ «Колос» 22 головы. 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-ООО «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Курьинское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» 80 голов,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- ООО «Красногорское» - 27 голов.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Общая выручка от реализации по сельскохозяйственным предприятиям района составила за 2014 год 153 млн. рублей с приростом к 2013 году на 29 </w:t>
      </w:r>
      <w:r w:rsidRPr="00360790">
        <w:rPr>
          <w:rFonts w:ascii="Times New Roman" w:hAnsi="Times New Roman" w:cs="Times New Roman"/>
          <w:sz w:val="28"/>
          <w:szCs w:val="28"/>
        </w:rPr>
        <w:lastRenderedPageBreak/>
        <w:t xml:space="preserve">процентов или 34,5 млн. рублей. В том числе в виде государственной поддержки поступило 18 млн. рублей.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2.2. Развитие производственной сферы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Производственные отрасли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0790">
        <w:rPr>
          <w:rFonts w:ascii="Times New Roman" w:hAnsi="Times New Roman" w:cs="Times New Roman"/>
          <w:b/>
          <w:i/>
          <w:sz w:val="28"/>
          <w:szCs w:val="28"/>
        </w:rPr>
        <w:t>Промышленность: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Объём отгруженных товаров собственного производства по полному кругу предприятий Красногорского района за 2014 г. по данным статистики выполнен в объёме 1002,5 млн. руб. или 82,7 % в текущих ценах к уровню 2013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3607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Объем отгруженных товаров составляет 1099 млн. руб. По программе социально-экономического развития муниципального образования «Красногорский район» на 2010-2014 годы план по объёмам промышленного производства на 2014 год составлял 1677,4 млн. руб. и выполнен, таким образом, на 65 %.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Основные объёмы отгрузки товаров собственного производства приходятся на добычу полезных ископаемых – 992,6 млн. руб. или 90,3 % от общего объема отгрузки. Добыто 79,67 тыс. тонн нефти. Добыча нефти ниже уровня 2013 года на 14,36 тыс. тонн или  15 %.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Отгрузка продукции по </w:t>
      </w:r>
      <w:r w:rsidRPr="00360790">
        <w:rPr>
          <w:rFonts w:ascii="Times New Roman" w:hAnsi="Times New Roman" w:cs="Times New Roman"/>
          <w:b/>
          <w:sz w:val="28"/>
          <w:szCs w:val="28"/>
        </w:rPr>
        <w:t>обрабатывающим производствам</w:t>
      </w:r>
      <w:r w:rsidRPr="00360790">
        <w:rPr>
          <w:rFonts w:ascii="Times New Roman" w:hAnsi="Times New Roman" w:cs="Times New Roman"/>
          <w:sz w:val="28"/>
          <w:szCs w:val="28"/>
        </w:rPr>
        <w:t xml:space="preserve"> в 2014 году  составила 77,9 млн. руб. и снизилась на 5,4 % - 4,4 млн. руб. к уровню 2013 года.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b/>
          <w:i/>
          <w:sz w:val="28"/>
          <w:szCs w:val="28"/>
        </w:rPr>
        <w:t>Легкая промышленность</w:t>
      </w:r>
      <w:r w:rsidRPr="00360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 xml:space="preserve">представлена Швейным цехом ИП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Зайнаков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Г.И. Пошито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52,2 тыс. штук трикотажных изделий  на 22,7 млн. руб. -126 % в текущих ценах к 2013 году.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t>Лесное хозяйство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Из годового лимита  в 84,5 тыс. м. куб. по рубкам главного пользования  освоение лесосечного фонда района за 2014 год  составило 46,2 тыс.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. К уровню 2013 года освоение снизилось на 6,5 тыс. м. куб. или 12 % за счет того, что  не проводились торги, в связи с чем реализация древесины по торгам снизилась с 25,3 тыс.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за 2013 год до 2,5 тыс.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. за  2014 год. Выписка леса населением района составила 7,2 тыс. м. куб. в пределах  доведенного лимита отпуска древесины району. Выписка леса по аренде ЗАО «Биоресурс» произведена в объеме 20,9 тыс.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>. из плановых 21,5 тыс. куб. м. Отвод леса по арендуемым участкам  АУ УР «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Удмуртлес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» составила 12,3 тыс.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.  из 21,45 тыс.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. По аренде леса ООО «Магнат» (4420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360790">
        <w:rPr>
          <w:rFonts w:ascii="Times New Roman" w:hAnsi="Times New Roman" w:cs="Times New Roman"/>
          <w:sz w:val="28"/>
          <w:szCs w:val="28"/>
        </w:rPr>
        <w:t>)  выписки леса не осуществлялось.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ab/>
        <w:t>За  2014 год Красногорским участком «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Глазовлес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» проведено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лесовосстановление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на площади 136 га из предусмотренных по плану 144 га. В том числе посадка леса выполнена на площади 59,5 га из запланированных 73 га. План по посадке леса выполнен на 81,5 % и ниже уровня 2013 года на 21 процент. Уход за лесными культурами произведен на площади 253,5 га, а рубки ухода за молодняками на площади 193,4 га, что превышает уровень 2013 года на 27 процентов.  ЗАО «Биоресурс» провел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лесовосстановление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 на площади 35,6 га, в том числе посадка леса проведена на площади 4,1 га. Работы по уходу за молодняками  выполнены на площади 217,3 га.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b/>
          <w:i/>
          <w:sz w:val="28"/>
          <w:szCs w:val="28"/>
        </w:rPr>
        <w:lastRenderedPageBreak/>
        <w:t>Лесоперерабатывающая промышленность</w:t>
      </w:r>
      <w:r w:rsidRPr="00360790">
        <w:rPr>
          <w:rFonts w:ascii="Times New Roman" w:hAnsi="Times New Roman" w:cs="Times New Roman"/>
          <w:sz w:val="28"/>
          <w:szCs w:val="28"/>
        </w:rPr>
        <w:t xml:space="preserve"> Отслеженный объем производства продукции за 2014 год составил 29,9 млн. руб., что ниже уровня 2013 года на 12,5 млн. руб. – 30 %.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По Красногорскому участку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Глазовлеса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АУ УР «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Удмуртлес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» товарная продукция составила за 2014 год 13167 тыс. руб.- 62% к 2013 году, заготовлено 16,4 тыс.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. древесины или в 2 раза ниже уровня 2013 года, произведено пиломатериала 1900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. (1800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в 2013 году).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По итогам 2014 года н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Валамазские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лыжи 2»  изготовлено 2,64 тыс. пар лыж. По сравнению с 2013 г.  выпуск лыж снижен на 15,8 тысяч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пар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и предприятие работало только 2 месяца. Вопрос о тяжёлом финансовом положении данного предприятия был рассмотрен на  сессии совета депутатов муниципального образования «Красногорский район».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  ООО «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Лесмаркет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>» получило выручки от реализации продукции 87 % к прошлому году. П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«Темп» объём работ за 2014 год сократился в действующих ценах к 2013 году на 41 %.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790">
        <w:rPr>
          <w:rFonts w:ascii="Times New Roman" w:hAnsi="Times New Roman" w:cs="Times New Roman"/>
          <w:sz w:val="28"/>
          <w:szCs w:val="28"/>
        </w:rPr>
        <w:t>Выручка от реализации продукции по ИП, представившим информацию, составила 8,7 млн. руб., что на 6 % ниже уровня 2013 года.</w:t>
      </w:r>
      <w:proofErr w:type="gramEnd"/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Объемы </w:t>
      </w:r>
      <w:r w:rsidRPr="00360790">
        <w:rPr>
          <w:rFonts w:ascii="Times New Roman" w:hAnsi="Times New Roman" w:cs="Times New Roman"/>
          <w:b/>
          <w:i/>
          <w:sz w:val="28"/>
          <w:szCs w:val="28"/>
        </w:rPr>
        <w:t>пищевой промышленности</w:t>
      </w:r>
      <w:r w:rsidRPr="00360790">
        <w:rPr>
          <w:rFonts w:ascii="Times New Roman" w:hAnsi="Times New Roman" w:cs="Times New Roman"/>
          <w:sz w:val="28"/>
          <w:szCs w:val="28"/>
        </w:rPr>
        <w:t xml:space="preserve"> по району за 2014 год составили 22,4 млн. руб. или 118 % от уровня прошлого года. Выпечка хлеба составила 598 тонн, производство безалкогольных напитков 38,5 тыс. дал. В 2013 году это показатели соответственно составляли 502,6 тонн и 43,7 тыс. дал.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В 2014 году </w:t>
      </w:r>
      <w:r w:rsidRPr="00360790">
        <w:rPr>
          <w:rFonts w:ascii="Times New Roman" w:hAnsi="Times New Roman" w:cs="Times New Roman"/>
          <w:b/>
          <w:sz w:val="28"/>
          <w:szCs w:val="28"/>
        </w:rPr>
        <w:t>произведено тепловой энергии</w:t>
      </w:r>
      <w:r w:rsidRPr="00360790">
        <w:rPr>
          <w:rFonts w:ascii="Times New Roman" w:hAnsi="Times New Roman" w:cs="Times New Roman"/>
          <w:sz w:val="28"/>
          <w:szCs w:val="28"/>
        </w:rPr>
        <w:t xml:space="preserve"> и горячей воды согласно данных статистики на 64 тыс. руб. С учетом предприятия жилищно-коммунального хозяйства объемы составили 28,3 млн. руб. Выработано тепловой энергии 14,97 тыс. Гкал.- 105 % к уровню 2013 года.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Отчет по основной номенклатуре производимой продукции в районе в натуральном выражении приведен в соответствии с таблицей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t>2.4. Развитие потребительского рынка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790">
        <w:rPr>
          <w:rFonts w:ascii="Times New Roman" w:hAnsi="Times New Roman" w:cs="Times New Roman"/>
          <w:i/>
          <w:sz w:val="28"/>
          <w:szCs w:val="28"/>
        </w:rPr>
        <w:t>Торговля: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За 2014 год по Красногорскому району объем товарооборота составил  739,1 млн. руб. – 104,4 % от установленного  объема Программой социально-экономического развития района на 2014 год.  Рост к уровню 2013 года в сопоставимых ценах составляет 103,4 %. В том числе оборот розничной торговли составил 708,68 млн. руб. с превышением уровня 2013 года в сопоставимой оценке на 103,4 %.. Товарооборот на душу населения выполнен в размере 77432 рубля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790">
        <w:rPr>
          <w:rFonts w:ascii="Times New Roman" w:hAnsi="Times New Roman" w:cs="Times New Roman"/>
          <w:sz w:val="28"/>
          <w:szCs w:val="28"/>
        </w:rPr>
        <w:t xml:space="preserve">это 13 место среди районов республики.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Индекс потребительских цен в среднем за 2014 год вырос на 106,7 %, в том числе рост цен к декабрю 2013 года составляет 109,6 %.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В целях защиты населения от продажи некачественных товаров осуществляется защита прав потребителей по их обращениям. Всего в 2014 году рассмотрено  11 обращений, по ним даны консультации, оказана помощь в подготовке претензий, писем.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Оборот общественного питания  составил 30,41 млн. руб. с ростом к уровню 2013 года в оценке по сопоставимым ценам на 104 %, и  на душу населения за 2014 год составляет 3186 рублей.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lastRenderedPageBreak/>
        <w:t xml:space="preserve">Благодаря реализации республиканской и районной целевым программам «Детское и школьное питание» более 98 % школьников района получают горячее питание.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790">
        <w:rPr>
          <w:rFonts w:ascii="Times New Roman" w:hAnsi="Times New Roman" w:cs="Times New Roman"/>
          <w:i/>
          <w:sz w:val="28"/>
          <w:szCs w:val="28"/>
        </w:rPr>
        <w:t>Платные услуги населению: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Платные услуги населению выполнены в сумме 29,5 млн. руб. с ростом объема в фактических ценах к уровню 2013 года на 121,5 %. Основные объемы платных услуг приходятся на жилищно-коммунальные услуги (48%), бытовые услуги (11%), услуги образования(12,5%) и здравоохранения (12,2%).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Объем бытовых услуг населению района составил за 2014 год 3276 тыс. руб.  и остался на уровне 2013 года.  Обслуживанием населения занимаются 22 коммерческие структуры.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t>Развитие малого и среднего предпринимательства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На 1 января 2015 года в районе насчитывается 123 индивидуальных предпринимателя, за год их число возросло на 15 человек. Имеется   32 малых предприятия, где заняты 432 человека.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 xml:space="preserve">Общее количество занятых в малом предпринимательстве составляет 838 человек или 26,7 процентов от занятых в экономике района. </w:t>
      </w:r>
      <w:proofErr w:type="gramEnd"/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Среднее предпринимательство представлено 2 предприятиями, на которых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заняты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272  человека.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A09A0" w:rsidRPr="00360790" w:rsidTr="000448B2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A0" w:rsidRPr="00360790" w:rsidRDefault="00FA09A0" w:rsidP="000448B2">
            <w:pPr>
              <w:pStyle w:val="a3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</w:tbl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Для поддержки малого предпринимательства в районе разработана и действует районная целевая Программа развития малого и среднего предпринимательства на 2011-2014 годы (постановление Администрации от 25.05.2011 г. № 503).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Поддержка малого предпринимательства на уровне района оказывалась в виде консультаций  и юридической помощи начинающим  и действующим предпринимателям по вопросам порядка ведения бизнеса, налогообложения,  получения кредитов, порядка торговли отдельными видами товаров. На официальном сайте района создан раздел «Малое предпринимательство».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Проведено 4 заседания Совета по поддержке малого предпринимательства.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Организовано 4 обучающих семинара  (6 марта, 30 мая, 28 августа, 16 октября) по вопросам    налогообложения, кредитования, противопожарной безопасности, охраны труда, и т.д.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 В сфере АПК проводятся учебы, семинары, совещания с руководителями и специалистами сельскохозяйственных предприятий по технологическим вопросам. Оказана помощь в подготовке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и презентаций для участия 7 предприятий и предпринимателей района в общественных слушаниях по проекту «Приоритеты развития Удмуртской Республики. План действий на 2015-2020 годы «Удмуртия. Перемены к лучшему». Подготовлен 1 бизнес-план для ИП.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Приняли участие в конкурсе муниципальных образований по выделению органам местного самоуправления районов УР финансовых средств на поддержку бизнеса. Средства в 58 тыс. руб., в том числе 50 тыс. руб. из средств УР использованы на информирование и популяризацию субъектов малого и среднего бизнеса через районную газету «Победа». Общая сумма </w:t>
      </w:r>
      <w:r w:rsidRPr="00360790">
        <w:rPr>
          <w:rFonts w:ascii="Times New Roman" w:hAnsi="Times New Roman" w:cs="Times New Roman"/>
          <w:sz w:val="28"/>
          <w:szCs w:val="28"/>
        </w:rPr>
        <w:lastRenderedPageBreak/>
        <w:t>средств на поддержку малого предпринимательства в районе составила 59,45 тыс. руб.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В рамках имущественной поддержки малые предприятия и предприниматели арендуют муниципальные помещения по 15 договорам аренды, сдано в аренду 3180 кв. м. площадей. Принято постановление Администрации</w:t>
      </w:r>
      <w:r w:rsidRPr="00360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«Красногорский район» от 06.05.2013 года № 430  об утверждении перечня недвижимого муниципального имущества для предоставления в пользование на долгосрочной основе субъектам малого предпринимательства.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t>1.6. Развитие рынка труда и занятости населения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Ситуация на рынке труда в 2014 году продолжалась оставаться сложной, сохранился отток трудовых ресурсов из района: численность занятых в сельском хозяйстве сократилась на 15 человек, в промышленности  на 67 человек, в ЖКХ на 5 человек, в бюджетных учреждениях  УР и РФ на 15 человек, по образованию на 14 человек. На 48 человек снизилась численность наемных работников у ИП.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Дополнительные рабочие места созданы в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– 4 человека, в Центре социального обслуживания населения – 6 человек, электросети - 3 человека,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Почтампт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4 человека, в бюджетной сфере выросло число рабочих мест на 13 человек. Число индивидуальных предпринимателей возросло на 15 человек до 123 человек.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Общая численность занятых на предприятиях, в организациях района  составила за 2014 год 3139 человек. Численность занятых в экономике района  в сравнении с 2013 годом снизилась на 110 человек или 3,4 процента. За пределами района трудятся порядка  1513 человек.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790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2014 года численность официально зарегистрированных безработных составила 87 человек, принято на учет и признано безработными 14 человек. По отношению к 2013 году численность безработных выросла на 16 человек. Уровень регистрируемой безработицы составил 1,6 % от трудоспособного населения района  против 1,3 % в 2013 году. Всего за 2014 год обратилось за содействием в поиске подходящей работы 418 человек, через Центр занятости населения за 2014 год нашли работу 279 человек.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t>Доходы населения: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Средняя заработная плата одного работника по крупным и средним предприятиям района составила за 2014 год 17767 рублей с ростом к 2013 году на 120,6 %.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По-прежнему, наиболее низкой заработная плата остается в сельском хозяйстве – 8609 рублей с ростом на 19 процентов к 2013 году(7267 рубль)  и в 2 раза ниже среднего показателя по району, в обрабатывающих отраслях заработная плата также имеет недостаточный размер -12604  рубля в месяц. В торговле, образовании, здравоохранении, культуре заработная плата примерно одинакова и составляет 14,5- 15,9 тыс. руб. в месяц. Выше среднего по району уровень заработной платы в финансовой сфере, управлении, нефтедобыче, отраслях электроэнергетики.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lastRenderedPageBreak/>
        <w:t xml:space="preserve">Все доходы населения, включая заработную плату, пенсии, пособия, кредиты (без работающих за пределами района) за 2014 год составили по району 1202 млн. рублей, или 10663 рублей в среднем на одного человека в месяц (9093 руб. в 2013 году).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Средний размер пенсии составил 9521 рубль против 8789 руб. за 2013 год.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t>4.3. Тарифная политика, энергосбережение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В области тарифного регулирования при установлении тарифов не имеется перекрестного субсидирования между различными группами потребителей; осуществлялось письменное согласование предлагаемых к утверждению на заседании Правления  РЭК УР тарифов по теплоснабжению,  водоснабжению, водоотведению на 2015 год п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«Энергия»  в рамках предельного роста цен.  Рост цен на 2015 год по холодному водоснабжению составил  4,7%, по водоотведению 5,4%, по тепловой энергии – 103,7%, при этом тарифы на первое полугодие 2015 года остались на уровне конца 2013 года.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t>Итоги   по использованию муниципального  имущества за  2014 год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    По состоянию на 01.01.2015 года в муниципальной казне состоит на учёте 744 объекта недвижимого имущества на сумму 360 млн. руб. и  173 объектов движимого имущества на сумму 36 млн. руб.   Всего имущества 917 единиц на сумму 396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>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Создано и осуществляют свою деятельность 40 муниципальных учреждений, в том числе 22 казенных учреждения, 3 автономных и 15 бюджетных.  (Учреждения образования и культуры).           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     В 2014 году  заключено и действует 36 договоров аренды муниципального имущества, Доходы от аренды муниципального имущества составили  968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>. или 101% к уровню 2013 года  и 149% к  годовому плану.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Продано 8 объектов 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 на сумму 808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60790">
        <w:rPr>
          <w:rFonts w:ascii="Times New Roman" w:hAnsi="Times New Roman" w:cs="Times New Roman"/>
          <w:sz w:val="28"/>
          <w:szCs w:val="28"/>
        </w:rPr>
        <w:t xml:space="preserve">, или 153 % к 2013 году. Плата за наём жилых помещений составила 158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>. или 135% к 2013 году.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 Заключено всего 1157  договоров аренды земли, получено от аренды земли 505 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., или 100,3 % к 2013 году.   Процент выполнения плана составил 96%.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Продано в собственность граждан 110  земельных участков площадью   на сумму 2064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. или 161,6% к 2013 году. 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Итого получено доходов от использования муниципального имущества 4 503 251  рубль, что составляет 157 %  к годовому плану  и  133% к  2013году.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</w:t>
      </w:r>
      <w:r w:rsidRPr="00360790">
        <w:rPr>
          <w:rFonts w:ascii="Times New Roman" w:hAnsi="Times New Roman" w:cs="Times New Roman"/>
          <w:b/>
          <w:sz w:val="28"/>
          <w:szCs w:val="28"/>
        </w:rPr>
        <w:t>Инвестиционная политика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Объем инвестиций в основной капитал за 2014 год составил 185,27 млн. руб. Объем инвестиций к уровню 2013 года увеличился в текущих ценах на 117,5 %. На душу населения инвестиции составили 19410 руб.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 Перечень приоритетных инвестиционных проектов, реализуемых и предполагаемых к реализации на территории муниципального образования «Красногорский район» показан в таблице. (Слайд).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lastRenderedPageBreak/>
        <w:t>Отчет об итогах работы за 2014 года по отделу строительства и жилищно-коммунального хозяйства.</w:t>
      </w:r>
      <w:r w:rsidRPr="0036079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В течение  2014 года в районе велось строительство  различных объектов.    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За счет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средств,  выделенных из бюджета Удмуртской Республики на подготовку объектов жилищно-коммунального хозяйства к отопительному периоду выполнены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следующие виды работ: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- приобретены и установлены 2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отопительных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котла  в котельные -  ЦРБ и Архангельской СОШ,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-  приобретена и установлена водонапорная башня на 50 м3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с. Красногорское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-  проведена промывка 2х артезианских скважин,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заменены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12 окон в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Селеговской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НОШ,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-  частично отремонтированы окна в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Валамазской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СОШ.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Комиссией  по проверке готовности объектов ЖКХ и социальной сферы к отопительному периоду проведено обследование 77 объектов, на все объекты составлены акты проверки готовности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ОП. Району выдан  паспорт готовности района к отопительному периоду 2014-2015 годов.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В 2014 году продолжилась реализация программы переселения граждан по 185-ФЗ по заявке 2013 года. В марте был сдан в эксплуатацию многоквартирный дом по адресу: ул. Ленина, д.92 «А». В этот дом были переселены 19 семей по заявке 2013 года и одна семья по программе 2014 года.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Подготовлена и сдана заявка на переселение 5 двухквартирных домов, из которых 2 дома  сданы в эксплуатацию в 2014 году – 1-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с. Красногорское, 1 – в с.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Всего в 2014 году переселено 25 семей.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муниципальной программы по капитальному ремонту многоквартирных домов проведен ремонт квартиры по адресу: с. Красногорское пер. Комсомольский, д.20. Стоимость ремонтных работ составила 36,2 тыс. руб. 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t>Энергосбережение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По программе энергосбережения из бюджета  Удмуртской Республики выделено 47 991,00 рублей и 10 000,00 рублей из бюджета МО «Красногорский район» в качестве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. Средства направлены  на Техническое перевооружение котельной школы в с.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Дёбы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(благоустройство) и  на Разработку программы энергосбережения и повышения энергетической эффективности Муниципального образования «Красногорский район»  2015-2020 годы. 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t>Жилищное строительство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В 2014 году введено 2858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. жилья, что на 158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. выше плана и на 481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выше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чем в 2013 году. 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На слайде  размещена информация по  вводу жилья  в разрезе поселений.              В 2014 году, согласно принятых в 2013 году Положений о бесплатном предоставлении земельных участков  бесплатные земельные участки получили 2 многодетные семьи и 1 молодая семья.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lastRenderedPageBreak/>
        <w:t xml:space="preserve">        Продолжается работа по обеспечению жильем отдельных категорий граждан, определенных федеральными законами.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Предоставлен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1 льготный жилищный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под 5% молодой семье в размере 500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>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      В 2014 году социальную выплату на строительство/приобретение жилья получили 2 семьи граждан, работников АПК на сумму 583 835,00 рублей, и 3 молодых семей, из них 1 семья из АПК, остальные из социальной сферы, на сумму 1430 000,00 рублей. 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t xml:space="preserve">     Дорожное строительство и благоустройство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Проведена инвентаризация 244 дорог местного значения.     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За счет средств муниципального дорожного фонда, средств бюджета муниципального образования «Красногорский район» и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субсидий, полученных районом на исполнение наказов избирателей  выполнены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следующие работы: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1.</w:t>
      </w:r>
      <w:r w:rsidRPr="0036079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 xml:space="preserve">Изготовлена ПИР по ул. Кирова  на сумму 618,925 тыс. руб., отремонтировано дорожное покрытие  по ряду улиц в поселениях общей </w:t>
      </w:r>
      <w:r w:rsidRPr="000378F2">
        <w:rPr>
          <w:rFonts w:ascii="Times New Roman" w:hAnsi="Times New Roman" w:cs="Times New Roman"/>
          <w:sz w:val="28"/>
          <w:szCs w:val="28"/>
        </w:rPr>
        <w:t xml:space="preserve">протяжённостью  2997 </w:t>
      </w:r>
      <w:proofErr w:type="spellStart"/>
      <w:r w:rsidRPr="000378F2">
        <w:rPr>
          <w:rFonts w:ascii="Times New Roman" w:hAnsi="Times New Roman" w:cs="Times New Roman"/>
          <w:sz w:val="28"/>
          <w:szCs w:val="28"/>
        </w:rPr>
        <w:t>пог</w:t>
      </w:r>
      <w:proofErr w:type="spellEnd"/>
      <w:r w:rsidRPr="000378F2">
        <w:rPr>
          <w:rFonts w:ascii="Times New Roman" w:hAnsi="Times New Roman" w:cs="Times New Roman"/>
          <w:sz w:val="28"/>
          <w:szCs w:val="28"/>
        </w:rPr>
        <w:t>. м.</w:t>
      </w:r>
      <w:r w:rsidRPr="00360790">
        <w:rPr>
          <w:rFonts w:ascii="Times New Roman" w:hAnsi="Times New Roman" w:cs="Times New Roman"/>
          <w:sz w:val="28"/>
          <w:szCs w:val="28"/>
        </w:rPr>
        <w:t xml:space="preserve">   Обустроена придомовая  территория по ул. Ленина 92 «А» в с. Красногорское, продолжено устройство тротуар по ул. Ленина в с. Красногорское в асфальтобетонном исполнении. </w:t>
      </w:r>
      <w:proofErr w:type="gramEnd"/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За счёт субсидий из бюджета УР выполнены работы по устройству тротуар у детского сада №1.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Субсидии из бюджета УР  выделенные Красногорскому району на дорожную деятельность в размере 19854,141 тыс. руб. направлены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>: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1.</w:t>
      </w:r>
      <w:r w:rsidRPr="00360790">
        <w:rPr>
          <w:rFonts w:ascii="Times New Roman" w:hAnsi="Times New Roman" w:cs="Times New Roman"/>
          <w:sz w:val="28"/>
          <w:szCs w:val="28"/>
        </w:rPr>
        <w:tab/>
        <w:t xml:space="preserve">восстановление изношенных слоёв асфальтобетона на ул. Ленина 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с. Красногорское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2.</w:t>
      </w:r>
      <w:r w:rsidRPr="00360790">
        <w:rPr>
          <w:rFonts w:ascii="Times New Roman" w:hAnsi="Times New Roman" w:cs="Times New Roman"/>
          <w:sz w:val="28"/>
          <w:szCs w:val="28"/>
        </w:rPr>
        <w:tab/>
        <w:t xml:space="preserve">приведение в нормативное состояние дорожно-уличной сети по ул.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Заречная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в с. Красногорское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3.</w:t>
      </w:r>
      <w:r w:rsidRPr="00360790">
        <w:rPr>
          <w:rFonts w:ascii="Times New Roman" w:hAnsi="Times New Roman" w:cs="Times New Roman"/>
          <w:sz w:val="28"/>
          <w:szCs w:val="28"/>
        </w:rPr>
        <w:tab/>
        <w:t xml:space="preserve">ремонт искусственного сооружения на р. Убыть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с. Красногорское 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За летний период 2014 г. на школьных маршрутах восстановлена горизонтальная дорожная  разметка на всех обустроенных пешеходных переходах и искусственных неровностях, находящихся на асфальтобетонном покрытии, дополнительно установлено 10 дорожных знаков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     В 2014 г. для освещения дорожно-уличной сети поселений дополнительно установлены светильники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с. Валамаз - 19 светильников; в с.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– 3 светильника; в с.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Б.Селег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– 3 светильника; в с. Красногорское - 9 светильников.) В результате этого освещенность дорог общего пользования местного значения выросла с 13, 2 км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о 14,22 км.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t>Газификация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 xml:space="preserve">В 2014 году проложено 16,88 км газораспределительных сетей по населенным пунктам: </w:t>
      </w:r>
      <w:r w:rsidRPr="00360790">
        <w:rPr>
          <w:rFonts w:ascii="Times New Roman" w:hAnsi="Times New Roman" w:cs="Times New Roman"/>
          <w:sz w:val="28"/>
          <w:szCs w:val="28"/>
        </w:rPr>
        <w:tab/>
        <w:t xml:space="preserve">д. Удмуртский Караул: д.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Дебы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; д.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Тукташ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; д. Старый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Качкашур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; д.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Зотово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; д. Елово; д. Старый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Кеновай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>; д. Артык.</w:t>
      </w:r>
      <w:proofErr w:type="gramEnd"/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В рамках программы, финансируемой за счет средств ОАО «Газпром»,  проводилась корректировка проектно-сметной документации по межпоселковому газопроводу  г. Глазов – с. Красногорское.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lastRenderedPageBreak/>
        <w:t xml:space="preserve">       С сентября 2014 года ведутся строительные работы по прокладке  межпоселкового газопровода высокого давления г. Глазов – с. Красногорское.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Подготовлено 104 пакета документов для составления проектной документации на подключения жилого сектора  к газовым сетям вышеперечисленных населенных пунктов для ОАО «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Удмуртгазпроект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       В 2014 году условная экономия финансовых сре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>и размещении заказов для муниципальных нужд в строительстве и жилищно-коммунальном хозяйстве по району составила 3092,839 тыс. руб.     Кроме вышеперечисленного Отделом строительства и ЖКХ в 2014 г. велась работа и по другим различным направлениям.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t>Архивное дело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60790">
        <w:rPr>
          <w:rFonts w:ascii="Times New Roman" w:hAnsi="Times New Roman" w:cs="Times New Roman"/>
          <w:sz w:val="28"/>
          <w:szCs w:val="28"/>
        </w:rPr>
        <w:t xml:space="preserve">Работа велась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принятого действующего законодательства по архивному делу</w:t>
      </w:r>
      <w:r w:rsidRPr="00360790">
        <w:rPr>
          <w:rFonts w:ascii="Times New Roman" w:hAnsi="Times New Roman" w:cs="Times New Roman"/>
          <w:b/>
          <w:sz w:val="28"/>
          <w:szCs w:val="28"/>
        </w:rPr>
        <w:t>.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b/>
          <w:sz w:val="28"/>
          <w:szCs w:val="28"/>
        </w:rPr>
        <w:t>Охрана труда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В течение года проведен ряд мероприятий:  районный День охраны труда, совместно с Министерством труда, конкурс на лучшую организацию работы по ОТ на предприятиях района, семинар с ответственными за ОТ, проводились  различные учебы по ОТ, организации района принимали участие в республиканских и российских конкурсах по ОТ, информация о работе по ОТ постоянно выкладывалась на сайт МО «Красногорский район»</w:t>
      </w:r>
      <w:proofErr w:type="gramEnd"/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Проведены проверки состояния условий труда в 8 хозяйствах АПК района, а также в  4  подведомственных организациях. Совместно с прокуратурой проверены 2 организации и 6 ИП 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 xml:space="preserve"> переработкой леса.  В ходе проверок наблюдали за соблюдением законов и иных правовых актов в области охраны труда, состоянием условий и охраны труда;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Основные нарушения: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- нарушения в  ведении и  хранении документации по  охране  труда;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- не полное обеспечение работников спецодеждой и средствами индивидуальной защиты;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- в некоторых хозяйствах отсутствуют нормативно-правовые документы по вопросам охраны труда;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- практически на всех  предприятиях АПК оборудование и машины устарели и не соответствуют требованиям охраны труда;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790">
        <w:rPr>
          <w:rFonts w:ascii="Times New Roman" w:hAnsi="Times New Roman" w:cs="Times New Roman"/>
          <w:sz w:val="28"/>
          <w:szCs w:val="28"/>
        </w:rPr>
        <w:t>По выявленным нарушениям проведена разъяснительная работа с руководителями АПК, проведены консультации с ответственными за ОТ в  организациях по вопросам ведения  документации по ОТ, восстановлены и дополнены нормативно-правовые документы по охране труда; руководителями предприятий принимаются меры по обновлению оборудования и машин.</w:t>
      </w:r>
      <w:proofErr w:type="gramEnd"/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</w:t>
      </w:r>
      <w:r w:rsidRPr="00360790">
        <w:rPr>
          <w:rFonts w:ascii="Times New Roman" w:hAnsi="Times New Roman" w:cs="Times New Roman"/>
          <w:b/>
          <w:sz w:val="28"/>
          <w:szCs w:val="28"/>
        </w:rPr>
        <w:t>Административная реформа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 xml:space="preserve">       Всего органами местного самоуправления в  2014 году  предоставлено  4902  государственных и муниципальных услуг; структурными подразделениями Администрации  предоставлено населению 3948 гос. и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мун</w:t>
      </w:r>
      <w:proofErr w:type="gramStart"/>
      <w:r w:rsidRPr="00360790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360790">
        <w:rPr>
          <w:rFonts w:ascii="Times New Roman" w:hAnsi="Times New Roman" w:cs="Times New Roman"/>
          <w:sz w:val="28"/>
          <w:szCs w:val="28"/>
        </w:rPr>
        <w:t>слуг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 (из них 2559- государственных, 1389- муниципальных); сельскими </w:t>
      </w:r>
      <w:r w:rsidRPr="00360790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Администрациями предоставлено 954 </w:t>
      </w:r>
      <w:proofErr w:type="spellStart"/>
      <w:r w:rsidRPr="00360790">
        <w:rPr>
          <w:rFonts w:ascii="Times New Roman" w:hAnsi="Times New Roman" w:cs="Times New Roman"/>
          <w:sz w:val="28"/>
          <w:szCs w:val="28"/>
        </w:rPr>
        <w:t>мун.услуг</w:t>
      </w:r>
      <w:proofErr w:type="spellEnd"/>
      <w:r w:rsidRPr="00360790">
        <w:rPr>
          <w:rFonts w:ascii="Times New Roman" w:hAnsi="Times New Roman" w:cs="Times New Roman"/>
          <w:sz w:val="28"/>
          <w:szCs w:val="28"/>
        </w:rPr>
        <w:t xml:space="preserve">. Проводилась работа по популяризации среди населения  возможностей получения услуг в электронном виде  через информационную систему  «Портал государственных и муниципальных услуг»   при проведении Единого информационного дня в трудовых  коллективах и на встречах с населением  при проведении Дней Администрации. Но в 2014 году заявлений, полученных в электронной форме с Единого портала,  не поступало. </w:t>
      </w:r>
    </w:p>
    <w:p w:rsidR="00FA09A0" w:rsidRPr="00360790" w:rsidRDefault="00FA09A0" w:rsidP="00FA0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90">
        <w:rPr>
          <w:rFonts w:ascii="Times New Roman" w:hAnsi="Times New Roman" w:cs="Times New Roman"/>
          <w:sz w:val="28"/>
          <w:szCs w:val="28"/>
        </w:rPr>
        <w:t>Актуализирован  реестр муниципальных услуг,  наименования которых полностью приведены в соответствие  наименованиям услуг, включенных в Типовой перечень муниципальных  услуг, предоставляемых органами местного самоуправления в УР, утвержденный республиканской комиссией по  проведению административной реформы в УР.  Для всех услуг разработаны административные регламенты. На официальном сайте района ведется  раздел, посвященный</w:t>
      </w:r>
      <w:r w:rsidRPr="00360790">
        <w:rPr>
          <w:rFonts w:ascii="Times New Roman" w:hAnsi="Times New Roman" w:cs="Times New Roman"/>
          <w:sz w:val="28"/>
          <w:szCs w:val="28"/>
        </w:rPr>
        <w:tab/>
        <w:t xml:space="preserve"> административной реформе, содержащий административные регламенты, правовые акты по вопросам адм. реформы, сведения о возможности получения услуг в электронной форме, в МФЦ. Также имеется официальный сайт МФЦ в сети Интернет. В 2014 году район участвовал в конкурсном  отборе проектов по созданию и развитию МФЦ в рамках административной реформы.      По результатам конкурса  «Лучшее  МФЦ в УР» в 2014 году Красногорский МФЦ занял 3 место в своей подгруппе среди 8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Целью и главными задачами работы органов местного самоуправления  Красногорского района являются повышение качества и комфорта жизни граждан. Один из основных показателей </w:t>
      </w:r>
      <w:r w:rsidRPr="00EC05BE">
        <w:rPr>
          <w:rFonts w:ascii="Times New Roman" w:hAnsi="Times New Roman" w:cs="Times New Roman"/>
          <w:b/>
          <w:sz w:val="28"/>
          <w:szCs w:val="28"/>
        </w:rPr>
        <w:t>социального</w:t>
      </w:r>
      <w:r w:rsidRPr="00EC05BE">
        <w:rPr>
          <w:rFonts w:ascii="Times New Roman" w:hAnsi="Times New Roman" w:cs="Times New Roman"/>
          <w:sz w:val="28"/>
          <w:szCs w:val="28"/>
        </w:rPr>
        <w:t xml:space="preserve"> благополучия – демографическая ситуация в районе. За 12 месяцев 2014 года в Красногорском районе родилось 154 ребенка, показатель рождаемости составил 16,1 на 1000 населения, что на 6% выше уровня 2013 года.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Умерло 180 человек, показатель общей смертности составил 18,9 на 1000 населения, что почти соответствует уровню прошлого года (в 2013 г. – 18,6;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абс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>. 183 человека). Повышение рождаемости не смогло компенсировать естественную убыль населения, естественный прирост остается отрицательным, хотя он несколько улучшился (с -3,8 в 2013г. до -2,8 на 1000 населения в 2014г.)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В структуре общей смертности на </w:t>
      </w:r>
      <w:r w:rsidRPr="00EC05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C05BE">
        <w:rPr>
          <w:rFonts w:ascii="Times New Roman" w:hAnsi="Times New Roman" w:cs="Times New Roman"/>
          <w:sz w:val="28"/>
          <w:szCs w:val="28"/>
        </w:rPr>
        <w:t xml:space="preserve"> месте (как и в 2013г.) болезни системы кровообращения (34,4%), на </w:t>
      </w:r>
      <w:r w:rsidRPr="00EC05B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C05BE">
        <w:rPr>
          <w:rFonts w:ascii="Times New Roman" w:hAnsi="Times New Roman" w:cs="Times New Roman"/>
          <w:sz w:val="28"/>
          <w:szCs w:val="28"/>
        </w:rPr>
        <w:t xml:space="preserve"> месте – смертность от внешних причин (15%), на </w:t>
      </w:r>
      <w:r w:rsidRPr="00EC05B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C05BE">
        <w:rPr>
          <w:rFonts w:ascii="Times New Roman" w:hAnsi="Times New Roman" w:cs="Times New Roman"/>
          <w:sz w:val="28"/>
          <w:szCs w:val="28"/>
        </w:rPr>
        <w:t xml:space="preserve"> месте – злокачественные новообразования (10%), на </w:t>
      </w:r>
      <w:r w:rsidRPr="00EC05B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C05BE">
        <w:rPr>
          <w:rFonts w:ascii="Times New Roman" w:hAnsi="Times New Roman" w:cs="Times New Roman"/>
          <w:sz w:val="28"/>
          <w:szCs w:val="28"/>
        </w:rPr>
        <w:t xml:space="preserve"> – болезни органов пищеварения (8,9%).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Смертность населения в трудоспособном возрасте составила 10,7 на 1000 населения (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абс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. 57 чел.), что на 11% ниже уровня прошлого года (в 2013 году – 11,9 на 1000 населения;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абс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>. 63 чел.) Основную долю в смертности трудоспособного возраста составляют мужчины (74%).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В 2014 году произошло повышение младенческой смертности (в 2 раза) с 6,9 на 1000 </w:t>
      </w:r>
      <w:proofErr w:type="gramStart"/>
      <w:r w:rsidRPr="00EC05BE">
        <w:rPr>
          <w:rFonts w:ascii="Times New Roman" w:hAnsi="Times New Roman" w:cs="Times New Roman"/>
          <w:sz w:val="28"/>
          <w:szCs w:val="28"/>
        </w:rPr>
        <w:t>родившихся</w:t>
      </w:r>
      <w:proofErr w:type="gramEnd"/>
      <w:r w:rsidRPr="00EC05BE">
        <w:rPr>
          <w:rFonts w:ascii="Times New Roman" w:hAnsi="Times New Roman" w:cs="Times New Roman"/>
          <w:sz w:val="28"/>
          <w:szCs w:val="28"/>
        </w:rPr>
        <w:t xml:space="preserve"> живыми до 13,0 (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абс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. 2 ребенка). В мае на территории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района в результате механической асфиксии погибла 1 девочка 1 мес. 20 дней. А в июне в стационаре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C05BE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EC05BE">
        <w:rPr>
          <w:rFonts w:ascii="Times New Roman" w:hAnsi="Times New Roman" w:cs="Times New Roman"/>
          <w:sz w:val="28"/>
          <w:szCs w:val="28"/>
        </w:rPr>
        <w:t>жевска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от </w:t>
      </w:r>
      <w:r w:rsidRPr="00EC05BE">
        <w:rPr>
          <w:rFonts w:ascii="Times New Roman" w:hAnsi="Times New Roman" w:cs="Times New Roman"/>
          <w:sz w:val="28"/>
          <w:szCs w:val="28"/>
        </w:rPr>
        <w:lastRenderedPageBreak/>
        <w:t>пневмонии умерла девочка 19 дней, которая была связана с нашим районом только пропиской.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 рамках формирования ценностей здорового образа жизни на первое место выходят задачи профилактики заболеваний, их ранняя диагностика, просвещение и активное включение населения в физкультурно-оздоровительное и спортивно-массовое движение.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 2014 году продолжалось новое профилактическое направление в медицине – диспансеризация определенных гру</w:t>
      </w:r>
      <w:proofErr w:type="gramStart"/>
      <w:r w:rsidRPr="00EC05BE">
        <w:rPr>
          <w:rFonts w:ascii="Times New Roman" w:hAnsi="Times New Roman" w:cs="Times New Roman"/>
          <w:sz w:val="28"/>
          <w:szCs w:val="28"/>
        </w:rPr>
        <w:t>пп взр</w:t>
      </w:r>
      <w:proofErr w:type="gramEnd"/>
      <w:r w:rsidRPr="00EC05BE">
        <w:rPr>
          <w:rFonts w:ascii="Times New Roman" w:hAnsi="Times New Roman" w:cs="Times New Roman"/>
          <w:sz w:val="28"/>
          <w:szCs w:val="28"/>
        </w:rPr>
        <w:t xml:space="preserve">ослого населения. В 2015 подлежит диспансеризации 1600 человек. В 2014 году подлежало диспансеризации 1840 человек, завершили </w:t>
      </w:r>
      <w:r w:rsidRPr="00EC05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C05BE">
        <w:rPr>
          <w:rFonts w:ascii="Times New Roman" w:hAnsi="Times New Roman" w:cs="Times New Roman"/>
          <w:sz w:val="28"/>
          <w:szCs w:val="28"/>
        </w:rPr>
        <w:t xml:space="preserve"> этап – 1677 человек (91% плана).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Во 2 квартале проводилась диспансеризация пребывающих в стационарных условиях детей-сирот и детей, находящихся в трудной жизненной ситуации, осмотрено 42 человека (100% плана), а в течение года – профилактические осмотры детского населения.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Вопросы профилактики заболеваний и обеспечения санитарно-эпидемиологического благополучия рассматривались на заседаниях СПК при Администрации МО «Красногорский район». В 2014 году проведено 8 заседаний СПК, 3 из них – внеплановые в связи с выявлением 4 случаев заболевания бешенством на территории МО «Красногорское» и «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Агрикольское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>».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 рамках Национального календаря профилактических прививок и дополнительной иммунизации населения привито 9146 человек.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Проводилась профилактическая работа по формированию здорового образа жизни у граждан, включая потребление алкоголя и табака. Осуществлялось обучение в школах здоровья: «Артериальная гипертония», «Сахарный диабет», «Астма-школа», «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Гастро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>-школа», в школе для беременных, в школе для молодой матери. Всего обучено 276 человек. Прочитано 170 лекций, опубликовано 23 статей в районной газете.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Профилактическая работа по формированию приоритетов ЗОЖ проводится в рамках реализации муниципальной целевой программы «Профилактика наркомании, алкоголизма,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и других видов зависимостей на 2013-2015гг.».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 2014 году проведено 4 плановых заседания антинаркотической комиссии, на которых подведены итоги реализации программы, обсуждались вопросы профилактической работы в образовательных учреждениях и учреждениях культуры.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 2014 году во всех школах района проведены месячник «Удмуртия – за здоровое будущее» (июнь 2014 года), приуроченный к Международному дню борьбы с наркоманией, «Антинаркотический месячник» и другие оперативно-профилактические акции и мероприятия.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В большинстве образовательных учреждений разработаны программы «Здоровье», в </w:t>
      </w:r>
      <w:proofErr w:type="gramStart"/>
      <w:r w:rsidRPr="00EC05BE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C05BE">
        <w:rPr>
          <w:rFonts w:ascii="Times New Roman" w:hAnsi="Times New Roman" w:cs="Times New Roman"/>
          <w:sz w:val="28"/>
          <w:szCs w:val="28"/>
        </w:rPr>
        <w:t xml:space="preserve"> реализации которых ведется целенаправленная работа по формированию навыков ЗОЖ, в том числе пропаганда и развитие спортивно-массовой и физкультурно-оздоровительной работы.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lastRenderedPageBreak/>
        <w:t>В школах района реализуется целевая программа «Детское и школьное питание». Охват горячим питанием в образовательных учреждениях за 2014 год составил 99,2%. В ходе реализации данной программы бесплатными завтраками обеспечиваются 100% учащихся 1-5 классов, бесплатным питанием 100% учащихся из малообеспеченных и многодетных семей.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Отдел народного образования проводит районный смотр-конкурс «Самый здоровый класс» для обучающихся 3-8 классов, в котором принимают участие не только сами школьники, но их родители, педагоги. Мероприятия смотра состоят из трёх блоков: </w:t>
      </w:r>
      <w:proofErr w:type="gramStart"/>
      <w:r w:rsidRPr="00EC05BE">
        <w:rPr>
          <w:rFonts w:ascii="Times New Roman" w:hAnsi="Times New Roman" w:cs="Times New Roman"/>
          <w:sz w:val="28"/>
          <w:szCs w:val="28"/>
        </w:rPr>
        <w:t>физкультурно-оздоровительный</w:t>
      </w:r>
      <w:proofErr w:type="gramEnd"/>
      <w:r w:rsidRPr="00EC05BE">
        <w:rPr>
          <w:rFonts w:ascii="Times New Roman" w:hAnsi="Times New Roman" w:cs="Times New Roman"/>
          <w:sz w:val="28"/>
          <w:szCs w:val="28"/>
        </w:rPr>
        <w:t>, интеллектуальный, творческий.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Дошкольные образовательные учреждения Красногорского района принимают успешное участие в республиканской Спартакиаде среди дошкольных образовательных учреждений «Малыши открывают спорт». Было проведено 11 соревнований для воспитанников, родителей и сотрудников детских садов. В ноябре 2014 года стартовала </w:t>
      </w:r>
      <w:r w:rsidRPr="00EC05B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C05BE">
        <w:rPr>
          <w:rFonts w:ascii="Times New Roman" w:hAnsi="Times New Roman" w:cs="Times New Roman"/>
          <w:sz w:val="28"/>
          <w:szCs w:val="28"/>
        </w:rPr>
        <w:t xml:space="preserve"> районная спартакиада «Малыши открывают спорт», в которой принимают участие 12 ДОУ района, 170 воспитанников в возрасте от 5 до 7 лет.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Сектором по физкультуре и спорту было проведено 53 спортивно-массовых мероприятия районного уровня, в которых приняло участие 2557 человек. Спортсмены Красногорского района участвовали в 38 мероприятиях республиканского и всероссийского уровней. Наиболее массовыми из них были: районные зимние и летние сельские спортивные игры, 1 спартакиада административных работников и руководителей избирательного участка №45, открытие зимнего спортивного сезона.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На территории лыжной базы состоялся зимний спортивный турнир команд работающей молодёжи «Навстречу играм!», посвященный олимпийским играм в Сочи.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 районе проводится спартакиада среди муниципальных образований и учреждений и организаций села Красногорское. В 2014 году в ней приняло участие 10 организаций и 9 муниципальных образований.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С целью подготовки команд к зональным отборочным соревнованиям проводились товарищеские встречи по хоккею, волейболу, футболу, русской лапте, шахматам, шашкам. Также были проведены зональные отборочные соревнования по волейболу в селе Красногорское, Чемпионат Удмуртской Республики по городошному спорту и открытое лично-командное первенство по городошному спорту на призы ЗАО «Чепецкое НГДУ».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Центром спортивной работы среди школьников является ДЮСШ. В 2014 году спортивные секции посещали 463 учащихся – 41% от общего числа школьников. Организована и проведена районная Спартакиада школьников по 14 видам спорта.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По итогам комплексной Спартакиады школьников УР воспитанники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Красногорской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ДЮСШ заняли 2 место в своей подгруппе, а юные шахматисты вновь стали победителя республиканского турнира «Белая ладья».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lastRenderedPageBreak/>
        <w:t>Знаковым событием года стали 14 Президентские Республиканские зимние спортивные игры школьников, проходившие в Красногорском, на которых команда юных спортсменов достойно представила район.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 2014 году воспитанники ДЮСШ и обучающиеся района приняли участие в 62 спортивных мероприятиях, из них 33 районного уровня, 27 республиканского и 2 всероссийского. Всего участие приняли 1463 человека.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Традиционным стало проведение в районе туристических слетов: летом для молодежи и осенью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турслёт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Важным направлением в реализации социальной политики является обеспечение права на получение доступного, бесплатного и качественного общего образования и организация досуга детей и подростков. На 1 сентября 2014 года в школах района обучаются 1124 ученика. Детские сады с 1 сентября посещают 616 воспитанников. Учреждениями дополнительного образования детей предоставлено 1278 мест.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Среднее качество знаний по району составляет 59%, выше среднего значения – в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Красногорской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гимназии, Барановской школах. Среднее значение успешности усвоения составляет 99,2%. Неуспевающие присутствуют в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Дёбинской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Курьинской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Красногорской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школах,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Красногорской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гимназии.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Государственную итоговую аттестацию за курс основного общего образования в 2014 году прошли 122 девятиклассника.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ЕГЭ сдавали 61 обучающийся. По итогам сдачи обязательных экзаменов по русскому языку и математике выпускники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Красногорской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гимназии и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Курьинской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школ показали выше, чем результаты по УР.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12 выпускников 11 классов были награждены золотой медалью УР «За особые успехи в учении», 3 выпускника 9 классов получили аттестат об основном общем образовании с отличием.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Учащиеся школ района принимают активное участие в олимпиадном движении и в научно-практических конференциях. С 10 ноября по 8 декабря 2014 года состоялся муниципальный этап Всероссийской олимпиады школьников. Этап проведен по 17 общеобразовательным дисциплинам. В муниципальном этапе попробовали свои силы 216 участников. Количество победителей и призёров составило 63 человека.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По результатам республиканского этапа учащийся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Красногорской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школы будет участвовать в заключительном этапе всероссийской олимпиады школьников по технологии в г. Санкт-Петербург.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Для дошкольников и учащихся были проведены районные конференции, на которых было представлено 11 проектов и 48 исследовательских работ.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Осенью 2014 года был организован первый этап районного конкурса «Педагог года – 2015». 11 конкурсантов представили свой опыт в трех номинациях: «Учитель общеобразовательной школы», «Воспитатель дошкольного учреждения» и «Молодой педагог». В декабре педагоги демонстрировали свое мастерство в проведении открытого урока (занятия).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Защита интересов детей и подростков, в том числе и права на получение образования, обеспечение семейного благополучия, защита прав детей-сирот </w:t>
      </w:r>
      <w:r w:rsidRPr="00EC05BE">
        <w:rPr>
          <w:rFonts w:ascii="Times New Roman" w:hAnsi="Times New Roman" w:cs="Times New Roman"/>
          <w:sz w:val="28"/>
          <w:szCs w:val="28"/>
        </w:rPr>
        <w:lastRenderedPageBreak/>
        <w:t>и детей, оставшихся без попечения родителей, многодетных и малообеспеченных семей находятся в ведении сектора опеки, попечительства, делам несовершеннолетних, материнства и детства и защите их прав. В Красногорском районе проживает 2218 несовершеннолетних граждан. В районе 188 многодетных семей, в которых воспитывается 603 несовершеннолетних ребенка. 393 молодые семьи, в них 616 детей. Семьи, находящиеся в трудной жизненной ситуации – 1444, в них воспитывается 1982 ребенка.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92 семьи состоит на учете как находящиеся в трудной жизненной ситуации, 25 в комиссии по делам несовершеннолетних и защите их прав как находящиеся в социально-опасном положении. 46 детей находится под опекой и 39 проживают в детском доме.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Большая работа по обеспечению государственных гарантий гражданам, нуждающимся в социальной защите – малоимущим, инвалидам, пенсионерам, участникам локальных войн, одиноко проживающим пожилым людям и иным гражданам – оказывается Отделом социальной защиты населения и Комплексным центром социального обслуживания.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Продолжает работу социально-реабилитационное отделение для граждан пожилого возраста и инвалидов, где для людей с ограниченными возможностями здоровья организуются физкультурно-спортивные и культурные мероприятия. Ведется плановая работа по оказанию социальной помощи инвалидам, в том числе детям – инвалидам.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В 2 специальных жилых домах -  в селе Красногорское и селе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Дёбы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– постоянно проживает 46 одиноких граждан. 124 человека (в том числе 30 инвалидов) получают социальное обслуживание на дому.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Важным направлением социальной политики является проведение летней оздоровительной кампании, нацеленной на укрепление здоровья несовершеннолетних, организацию их досуга, обеспечение временной занятости подростков.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В 2014 года на базе 12 образовательных учреждений было организовано и проведено 23 лагерных смены с дневным пребыванием, в которых отдохнуло и оздоровилось 752 ребенка. 220 детей и подростков были участниками сводных отрядов, в загородных лагерях отдохнуло 34 ребенка. На базе трех учреждений – ЦДТ, Отдел образования,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Валамазская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школа – были организованы смены для одаренных детей, детей «группы риска», волонтеров с общим количеством вовлеченных детей и подростков – 50 человек.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Отделом культуры был организован конкурс проектов по организации летнего досуга детей и подростков среди сельских клубных учреждений и библиотек «Летний калейдоскоп». В результате в каникулярное время учреждениями культуры реализованы 13 программ по организации летнего досуга детей, в которых было занято 188 человек.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Барановская,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Валамазская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, Красногорская,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Дёбинская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школы совместно с Молодёжным центром «Встреча» реализовали программу по трудоустройству – организовали работу в лагерях труда и отдыха для 19 </w:t>
      </w:r>
      <w:r w:rsidRPr="00EC05BE">
        <w:rPr>
          <w:rFonts w:ascii="Times New Roman" w:hAnsi="Times New Roman" w:cs="Times New Roman"/>
          <w:sz w:val="28"/>
          <w:szCs w:val="28"/>
        </w:rPr>
        <w:lastRenderedPageBreak/>
        <w:t>подростков. 45 подростков было трудоустроено через Республиканскую молодежную биржу труда, через Центр занятости предложено 138 рабочих мест.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 рамках реализации районной целевой программы «Гражданско-патриотическое воспитание детей и молодежи Красногорского района на 2011 – 2014 годы» проведено 11 мероприятий районного уровня. В феврале 2014 года проведен месячник по гражданско-патриотическому воспитанию, участие в котором приняли все образовательные учреждения района.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Ежегодно в феврале проводится районный месячник, в рамках которого проходят мероприятия военно-патриотической направленности. В 2014 году месячник был посвящен 25-ой годовщине вывода советских войск из Демократической Республики Афганистан.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 мае проводятся мероприятия, посвященные празднованию Дня Победы, в рамках которых проведен смотр – конку</w:t>
      </w:r>
      <w:proofErr w:type="gramStart"/>
      <w:r w:rsidRPr="00EC05BE">
        <w:rPr>
          <w:rFonts w:ascii="Times New Roman" w:hAnsi="Times New Roman" w:cs="Times New Roman"/>
          <w:sz w:val="28"/>
          <w:szCs w:val="28"/>
        </w:rPr>
        <w:t>рс стр</w:t>
      </w:r>
      <w:proofErr w:type="gramEnd"/>
      <w:r w:rsidRPr="00EC05BE">
        <w:rPr>
          <w:rFonts w:ascii="Times New Roman" w:hAnsi="Times New Roman" w:cs="Times New Roman"/>
          <w:sz w:val="28"/>
          <w:szCs w:val="28"/>
        </w:rPr>
        <w:t>оевой подготовки, военно-спортивная эстафета и Вахта Памяти, фестиваль патриотической песни, конкурс рисунков и творческих работ, конкурс чтецов «Эхо Победы», легкоатлетическая «Эстафета мира», во всех поселениях – митинги и праздничные концерты.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На сцене РДК прошел 1 этап Всероссийского фестиваля народного творчества «Салют Победы», в котором приняли участие 9 сельских поселений и 12 трудовых коллективов райцентра, победителями стали среди организаций – коллектив Администрации МО «Красногорский район», среди муниципальных  образований – коллектив МО «Архангельское».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 рамках подготовки празднования юбилея П.И. Чайковского прошли камерные мероприятия по его творчеству. Ежегодными стали мероприятия ко Дню пограничника, Дню Государственного флага РФ. Впервые были проведены концерты ко Дню бабушек и мероприятия, посвященные Дню славянской культуры и письменности.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Результаты экологического направления работы: 3 место по итогам экологической недели «Моя Удмуртия – 2014».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5 организаций района стали победителями и призерами республиканской ежегодной акции «Дни защиты окружающей среды от экологической опасности».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В 2014 году Красногорский район праздновал свой 85-летний юбилей. В рамках празднования юбилея района учреждениями культуры проводились праздники деревень, краеведческие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конкурсн</w:t>
      </w:r>
      <w:proofErr w:type="gramStart"/>
      <w:r w:rsidRPr="00EC05B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C05BE">
        <w:rPr>
          <w:rFonts w:ascii="Times New Roman" w:hAnsi="Times New Roman" w:cs="Times New Roman"/>
          <w:sz w:val="28"/>
          <w:szCs w:val="28"/>
        </w:rPr>
        <w:t xml:space="preserve"> игровые программы, литературная страничка, посвященная поэтам нашего района, оформлены информационные выставки.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Прошел районный праздник, посвященный 85-летию Красногорского района «Как не любить мне эту землю», в котором приняли участие все поселения района, организации райцентра и коллективы художественной самодеятельности соседних районов: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Унинского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5 сентября развернулась «Осенняя ярмарка», насыщенная разнообразными мероприятиями: Конференция районного общества </w:t>
      </w:r>
      <w:r w:rsidRPr="00EC05BE">
        <w:rPr>
          <w:rFonts w:ascii="Times New Roman" w:hAnsi="Times New Roman" w:cs="Times New Roman"/>
          <w:sz w:val="28"/>
          <w:szCs w:val="28"/>
        </w:rPr>
        <w:lastRenderedPageBreak/>
        <w:t>удмуртской культуры «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Ошмес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>», ярмарка с участием организаций села, Межрайонный фестиваль «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Породнение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семей», концерт «Звезды Красногорского».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8 предприятий и организаций села Красногорское приняли участие в фестивале народного творчества «Любимая сторонка, Красногорский край», посвященный юбилею района.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 ноябре прошел День культуры Красногорского района в Государственном национальном театре Удмуртской Республики в городе Ижевск. Восторженные отзывы зрителей, благодарность земляков стали главной оценкой работы наших коллективов, принявших участие в концерте «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Красногорские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 xml:space="preserve"> мотивы» и мастеров выставки декоративно-прикладного искусства.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 рамках Года культуры в Российской Федерации и Юбилея района прошли Дни культуры в муниципальных образованиях Красногорского района «Провинциальные встречи», в которых приняли участие все поселения района.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 xml:space="preserve">Все мероприятия учреждений культуры проводятся в рамках Года культуры в Российской Федерации, прошли обменные концерты соседних районов – Юкаменского, Красногорского и </w:t>
      </w:r>
      <w:proofErr w:type="spellStart"/>
      <w:r w:rsidRPr="00EC05BE">
        <w:rPr>
          <w:rFonts w:ascii="Times New Roman" w:hAnsi="Times New Roman" w:cs="Times New Roman"/>
          <w:sz w:val="28"/>
          <w:szCs w:val="28"/>
        </w:rPr>
        <w:t>Ярского</w:t>
      </w:r>
      <w:proofErr w:type="spellEnd"/>
      <w:r w:rsidRPr="00EC05BE">
        <w:rPr>
          <w:rFonts w:ascii="Times New Roman" w:hAnsi="Times New Roman" w:cs="Times New Roman"/>
          <w:sz w:val="28"/>
          <w:szCs w:val="28"/>
        </w:rPr>
        <w:t>. В рамках реализации проекта Министерства культуры УР «Территория культуры – 2014» в муниципальных образованиях во всех районных учреждениях культуры прошли встречи с Министром культуры Соловьёвым В.М. и специалистами министерства.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Подводя итоги работы социальной сферы за 2014 год, можно отметить стабильность функционирования отраслей, разнообразие и качество предоставляемых услуг, решение проблем развития. Но остается нерешенным ряд кадровых проблем в образовании, здравоохранении и культуре. С сентября 2014 года 10 молодых специалистов приступили к работе в образовательных учреждениях Красногорского района, но в школах района открыты вакансии учителя химии, математики, английского языка, в детских садах – воспитателей. В учреждениях культуры остаются вакантными ставки балетмейстера, звукооператора, художественного руководителя.</w:t>
      </w:r>
    </w:p>
    <w:p w:rsidR="00FA09A0" w:rsidRPr="00EC05BE" w:rsidRDefault="00FA09A0" w:rsidP="00FA09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BE">
        <w:rPr>
          <w:rFonts w:ascii="Times New Roman" w:hAnsi="Times New Roman" w:cs="Times New Roman"/>
          <w:sz w:val="28"/>
          <w:szCs w:val="28"/>
        </w:rPr>
        <w:t>В ЦРБ укомплектованность врачами составляет 78,5%, средним медперсоналом на 95,3%. В рамках программы «Земский врач» в 2014 году в район приехал 1 молодой специалист – врач-</w:t>
      </w:r>
      <w:r>
        <w:rPr>
          <w:rFonts w:ascii="Times New Roman" w:hAnsi="Times New Roman" w:cs="Times New Roman"/>
          <w:sz w:val="28"/>
          <w:szCs w:val="28"/>
        </w:rPr>
        <w:t>акушер-ги</w:t>
      </w:r>
      <w:r w:rsidRPr="00EC05BE">
        <w:rPr>
          <w:rFonts w:ascii="Times New Roman" w:hAnsi="Times New Roman" w:cs="Times New Roman"/>
          <w:sz w:val="28"/>
          <w:szCs w:val="28"/>
        </w:rPr>
        <w:t>неколог. Вакантными остаются ставки врачей фтизиатра, нарколога, терапевта, инфекциониста</w:t>
      </w:r>
      <w:bookmarkStart w:id="0" w:name="_GoBack"/>
      <w:bookmarkEnd w:id="0"/>
      <w:r w:rsidRPr="00EC05BE">
        <w:rPr>
          <w:rFonts w:ascii="Times New Roman" w:hAnsi="Times New Roman" w:cs="Times New Roman"/>
          <w:sz w:val="28"/>
          <w:szCs w:val="28"/>
        </w:rPr>
        <w:t>.</w:t>
      </w:r>
    </w:p>
    <w:p w:rsidR="00912CB1" w:rsidRDefault="00912CB1"/>
    <w:sectPr w:rsidR="0091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3F"/>
    <w:rsid w:val="00912CB1"/>
    <w:rsid w:val="00A72D3F"/>
    <w:rsid w:val="00FA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9A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4">
    <w:name w:val="Table Grid"/>
    <w:basedOn w:val="a1"/>
    <w:rsid w:val="00FA0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9A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4">
    <w:name w:val="Table Grid"/>
    <w:basedOn w:val="a1"/>
    <w:rsid w:val="00FA0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6739</Words>
  <Characters>38416</Characters>
  <Application>Microsoft Office Word</Application>
  <DocSecurity>0</DocSecurity>
  <Lines>320</Lines>
  <Paragraphs>90</Paragraphs>
  <ScaleCrop>false</ScaleCrop>
  <Company/>
  <LinksUpToDate>false</LinksUpToDate>
  <CharactersWithSpaces>45065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2015-04-28T05:21:00Z</dcterms:created>
  <dcterms:modified xsi:type="dcterms:W3CDTF">2015-04-28T05:22:00Z</dcterms:modified>
</cp:coreProperties>
</file>