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96" w:rsidRDefault="00D05E96" w:rsidP="00D05E96">
      <w:pPr>
        <w:pStyle w:val="ConsPlusNonformat"/>
        <w:widowControl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решением</w:t>
      </w:r>
    </w:p>
    <w:p w:rsidR="00D05E96" w:rsidRDefault="00D05E96" w:rsidP="00D05E96">
      <w:pPr>
        <w:pStyle w:val="ConsPlusNonformat"/>
        <w:widowControl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</w:p>
    <w:p w:rsidR="00D05E96" w:rsidRDefault="00D05E96" w:rsidP="00D05E96">
      <w:pPr>
        <w:pStyle w:val="ConsPlusNonformat"/>
        <w:widowControl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«Красногорский район»</w:t>
      </w:r>
    </w:p>
    <w:p w:rsidR="00D05E96" w:rsidRDefault="00D05E96" w:rsidP="00D05E96">
      <w:pPr>
        <w:pStyle w:val="ConsPlusNonformat"/>
        <w:widowControl/>
        <w:ind w:left="56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 xml:space="preserve">15  </w:t>
      </w:r>
      <w:r>
        <w:rPr>
          <w:rFonts w:ascii="Times New Roman" w:hAnsi="Times New Roman"/>
          <w:sz w:val="24"/>
          <w:szCs w:val="24"/>
        </w:rPr>
        <w:t>декабря 2016 года №</w:t>
      </w:r>
      <w:r>
        <w:rPr>
          <w:rFonts w:ascii="Times New Roman" w:hAnsi="Times New Roman"/>
          <w:sz w:val="24"/>
          <w:szCs w:val="24"/>
          <w:lang w:val="en-US"/>
        </w:rPr>
        <w:t xml:space="preserve"> 43</w:t>
      </w:r>
    </w:p>
    <w:p w:rsidR="00D05E96" w:rsidRDefault="00D05E96" w:rsidP="00D05E96">
      <w:pPr>
        <w:pStyle w:val="a3"/>
        <w:spacing w:before="0" w:after="0"/>
        <w:ind w:left="5670"/>
        <w:jc w:val="both"/>
        <w:rPr>
          <w:rFonts w:ascii="Times New Roman" w:hAnsi="Times New Roman"/>
          <w:b w:val="0"/>
          <w:sz w:val="24"/>
          <w:szCs w:val="24"/>
        </w:rPr>
      </w:pPr>
    </w:p>
    <w:p w:rsidR="00D05E96" w:rsidRDefault="00D05E96" w:rsidP="00D05E96">
      <w:pPr>
        <w:rPr>
          <w:rFonts w:ascii="Arial" w:hAnsi="Arial" w:cs="Arial"/>
          <w:color w:val="333333"/>
          <w:sz w:val="20"/>
          <w:szCs w:val="20"/>
        </w:rPr>
      </w:pPr>
    </w:p>
    <w:p w:rsidR="00D05E96" w:rsidRDefault="00D05E96" w:rsidP="00D05E96">
      <w:pPr>
        <w:jc w:val="center"/>
        <w:outlineLvl w:val="2"/>
        <w:rPr>
          <w:b/>
          <w:bCs/>
        </w:rPr>
      </w:pPr>
      <w:r>
        <w:rPr>
          <w:b/>
          <w:bCs/>
        </w:rPr>
        <w:t>ПОЛОЖЕНИЕ О КОНТРОЛЬНО-СЧЕТНОМ ОРГАНЕ</w:t>
      </w:r>
    </w:p>
    <w:p w:rsidR="00D05E96" w:rsidRDefault="00D05E96" w:rsidP="00D05E96">
      <w:pPr>
        <w:jc w:val="center"/>
        <w:outlineLvl w:val="2"/>
        <w:rPr>
          <w:b/>
          <w:bCs/>
        </w:rPr>
      </w:pPr>
      <w:r>
        <w:rPr>
          <w:b/>
          <w:bCs/>
        </w:rPr>
        <w:t>МУНИЦИПАЛЬНОГО ОБРАЗОВАНИЯ «КРАСНОГОРСКИЙ РАЙОН»</w:t>
      </w:r>
    </w:p>
    <w:p w:rsidR="00D05E96" w:rsidRDefault="00D05E96" w:rsidP="00D05E96">
      <w:pPr>
        <w:jc w:val="center"/>
        <w:outlineLvl w:val="2"/>
      </w:pPr>
    </w:p>
    <w:p w:rsidR="00D05E96" w:rsidRDefault="00D05E96" w:rsidP="00D05E96">
      <w:pPr>
        <w:jc w:val="center"/>
        <w:rPr>
          <w:color w:val="242424"/>
        </w:rPr>
      </w:pPr>
      <w:r>
        <w:rPr>
          <w:b/>
          <w:color w:val="242424"/>
        </w:rPr>
        <w:t>Глава 1.</w:t>
      </w:r>
      <w:r>
        <w:rPr>
          <w:color w:val="242424"/>
        </w:rPr>
        <w:t xml:space="preserve"> </w:t>
      </w:r>
      <w:r>
        <w:rPr>
          <w:b/>
          <w:bCs/>
          <w:color w:val="242424"/>
        </w:rPr>
        <w:t>Общие положения</w:t>
      </w:r>
    </w:p>
    <w:p w:rsidR="00D05E96" w:rsidRDefault="00D05E96" w:rsidP="00D05E96">
      <w:pPr>
        <w:jc w:val="both"/>
        <w:rPr>
          <w:b/>
          <w:bCs/>
          <w:color w:val="242424"/>
        </w:rPr>
      </w:pPr>
      <w:r>
        <w:rPr>
          <w:b/>
          <w:color w:val="242424"/>
        </w:rPr>
        <w:t>Статья 1.</w:t>
      </w:r>
      <w:r>
        <w:rPr>
          <w:b/>
          <w:bCs/>
          <w:color w:val="242424"/>
        </w:rPr>
        <w:t xml:space="preserve"> Статус контрольно-счетного органа муниципального образования «Красногорский район»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(далее – контрольно - счетный орган) является постоянно действующим органом внешнего муниципального финансового контроля, образуемым Советом депутатов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и подотчетным ему.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1.1. Контрольно – счетный орган входит в структуру  Совета депутатов муниципального образования «Красногорский район».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Контрольно-счетный орган является органом местного самоуправления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не обладающим правами юридического лица, имеет гербовую печать и бланки со своим наименованием и с изображением герба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Контрольно-счетный орган обладает организационной и функциональной независимостью и осуществляет свою деятельность самостоятельно.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Деятельность контрольно - счетного органа не может быть приостановлена, в том числе в связи с истечением срока или досрочным прекращением полномочий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5. Контрольно - счетный орган обладает правом нормотворческой инициативы в Совете депутатов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по вопросам своей деятельности.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6. Советы депутатов муниципальных образований сельских поселений, входящих в состав муниципального образования «Красногорский район», вправе заключать соглашения с Советом депутатов муниципального образования «Красногорский район» о передаче контрольно – счетному органу полномочий контрольно – счетного органа сельского поселения по осуществлению внешнего муниципального финансового контроля.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2.</w:t>
      </w:r>
      <w:r>
        <w:rPr>
          <w:b/>
          <w:bCs/>
          <w:color w:val="242424"/>
        </w:rPr>
        <w:t xml:space="preserve"> Правовые основы деятельности контрольно-счетного органа</w:t>
      </w:r>
    </w:p>
    <w:p w:rsidR="00D05E96" w:rsidRDefault="00D05E96" w:rsidP="00D05E96">
      <w:pPr>
        <w:ind w:firstLine="708"/>
        <w:jc w:val="both"/>
        <w:rPr>
          <w:color w:val="242424"/>
        </w:rPr>
      </w:pPr>
      <w:r>
        <w:rPr>
          <w:color w:val="242424"/>
        </w:rPr>
        <w:t xml:space="preserve">Контрольно - счетный орган осуществляет свою деятельность на основе Конституции Российской Федерации и в соответствии с Федеральным законом от 06.10.2003 года № 131 - 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законами Удмуртской Республики, Уставом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настоящим Положением, другими нормативными правовыми актами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ind w:firstLine="708"/>
        <w:jc w:val="both"/>
        <w:rPr>
          <w:color w:val="242424"/>
          <w:highlight w:val="yellow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3.</w:t>
      </w:r>
      <w:r>
        <w:rPr>
          <w:b/>
          <w:bCs/>
          <w:color w:val="242424"/>
        </w:rPr>
        <w:t xml:space="preserve"> Принципы осуществления контрольной деятельности контрольно - счетного органа</w:t>
      </w:r>
    </w:p>
    <w:p w:rsidR="00D05E96" w:rsidRDefault="00D05E96" w:rsidP="00D05E96">
      <w:pPr>
        <w:ind w:firstLine="708"/>
        <w:jc w:val="both"/>
        <w:rPr>
          <w:color w:val="242424"/>
        </w:rPr>
      </w:pPr>
      <w:r>
        <w:rPr>
          <w:color w:val="242424"/>
        </w:rPr>
        <w:lastRenderedPageBreak/>
        <w:t>Деятельность контрольно – счетного органа основывается на принципах законности, объективности, эффективности, независимости и гласности.</w:t>
      </w:r>
    </w:p>
    <w:p w:rsidR="00D05E96" w:rsidRDefault="00D05E96" w:rsidP="00D05E96">
      <w:pPr>
        <w:ind w:firstLine="708"/>
        <w:jc w:val="both"/>
        <w:rPr>
          <w:color w:val="242424"/>
        </w:rPr>
      </w:pPr>
    </w:p>
    <w:p w:rsidR="00D05E96" w:rsidRDefault="00D05E96" w:rsidP="00D05E96">
      <w:pPr>
        <w:jc w:val="center"/>
        <w:rPr>
          <w:b/>
          <w:color w:val="242424"/>
        </w:rPr>
      </w:pPr>
      <w:r>
        <w:rPr>
          <w:b/>
          <w:color w:val="242424"/>
        </w:rPr>
        <w:t>Глава 2.</w:t>
      </w:r>
      <w:r>
        <w:rPr>
          <w:b/>
          <w:bCs/>
          <w:color w:val="242424"/>
        </w:rPr>
        <w:t xml:space="preserve"> Состав, структура</w:t>
      </w:r>
      <w:r>
        <w:rPr>
          <w:b/>
          <w:color w:val="242424"/>
        </w:rPr>
        <w:t xml:space="preserve"> </w:t>
      </w:r>
      <w:r>
        <w:rPr>
          <w:b/>
          <w:bCs/>
          <w:color w:val="242424"/>
        </w:rPr>
        <w:t>контрольно-счетного органа, гарантии статуса должностных лиц контрольно-счетного органа</w:t>
      </w: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4.</w:t>
      </w:r>
      <w:r>
        <w:rPr>
          <w:b/>
          <w:bCs/>
          <w:color w:val="242424"/>
        </w:rPr>
        <w:t xml:space="preserve"> Состав и структура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образуется в составе Аудитора контрольно-счетного органа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Аудитор контрольно-счетного органа замещает должность муниципальной службы в Удмуртской Республике на постоянной основе.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На Аудитора контрольно-счетного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4. Штатная численность контрольно-счетного органа составляет</w:t>
      </w:r>
      <w:r>
        <w:rPr>
          <w:b/>
          <w:bCs/>
          <w:color w:val="242424"/>
        </w:rPr>
        <w:t xml:space="preserve"> </w:t>
      </w:r>
      <w:r>
        <w:rPr>
          <w:bCs/>
          <w:color w:val="242424"/>
        </w:rPr>
        <w:t>1</w:t>
      </w:r>
      <w:r>
        <w:rPr>
          <w:color w:val="242424"/>
        </w:rPr>
        <w:t xml:space="preserve"> единица.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5. Внутренние вопросы деятельности контрольно-счетного органа, порядок ведения дел, формирование планов работы контрольно-счетного органа, а также порядок подготовки к проведению контрольных и экспертно-аналитических мероприятий определяются Регламентом контрольно-счетного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6. Права, обязанности и ответственность Аудитора контрольно-счетного органа определяются Федеральным законом от 07.02.2011 года № 6 - 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5.</w:t>
      </w:r>
      <w:r>
        <w:rPr>
          <w:b/>
          <w:bCs/>
          <w:color w:val="242424"/>
        </w:rPr>
        <w:t xml:space="preserve"> Порядок назначения на должность Аудитора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Аудитор Контрольно-счетного органа назначается на должность и освобождается с должности Советом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Предложения о кандидатурах на должность аудитора контрольно – счетного органа вносятся в Совет депутатов муниципального образования «Красногорский район»: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</w:pPr>
      <w:r>
        <w:t>1) Председателем Совета депутатов муниципального образования «Красногорский район»;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</w:pPr>
      <w:r>
        <w:t>2) депутатами Совета депутатов муниципального образования «Красногорский район» - не менее одной трети от установленного числа депутатов Совета депутатов муниципального образования «Красногорский район»;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</w:pPr>
      <w:r>
        <w:t>3) Главой муниципального образования «Красногорский район».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6.</w:t>
      </w:r>
      <w:r>
        <w:rPr>
          <w:b/>
          <w:bCs/>
          <w:color w:val="242424"/>
        </w:rPr>
        <w:t xml:space="preserve"> Требования к кандидатурам на должность Аудитора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На должность Аудитора контрольно-счетного органа назначаются граждане Российской Федерации, имеющие высшее профессиональное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четырех лет.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Гражданин Российской Федерации не может быть назначен на должность Аудитора контрольно-счетного органа в случае: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1) наличия у него неснятой или непогашенной судимости;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признания его недееспособным или ограниченно дееспособным решением суда, вступившим в законную силу;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lastRenderedPageBreak/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05E96" w:rsidRDefault="00D05E96" w:rsidP="00D05E96">
      <w:pPr>
        <w:autoSpaceDE w:val="0"/>
        <w:autoSpaceDN w:val="0"/>
        <w:adjustRightInd w:val="0"/>
        <w:jc w:val="both"/>
      </w:pPr>
      <w:r>
        <w:rPr>
          <w:color w:val="242424"/>
        </w:rPr>
        <w:t xml:space="preserve">2.1. </w:t>
      </w:r>
      <w:r>
        <w:t>Граждане, замещающие муниципальные должности в контрольно-счетном органе 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муниципального образования «Красногорский район», Главой муниципального образования «Красногорский район», руководителями судебных и правоохранительных органов, расположенных на территории муниципального образования «Красногорский район».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Аудитор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Аудитор контрольно-счетного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Удмуртской Республики и нормативными правовыми актами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7.</w:t>
      </w:r>
      <w:r>
        <w:rPr>
          <w:b/>
          <w:bCs/>
          <w:color w:val="242424"/>
        </w:rPr>
        <w:t xml:space="preserve"> Гарантии статуса должностных лиц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Аудитор контрольно-счетного органа является должностным лицом контрольно-счетного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Воздействие в какой-либо форме на должностное лицо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Удмуртской Республики.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Должностное лицо контрольно-счетного органа подлежит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4. Должностное лицо контрольно-счетного органа обладает гарантиями профессиональной независимости.</w:t>
      </w:r>
    </w:p>
    <w:p w:rsidR="00D05E96" w:rsidRDefault="00D05E96" w:rsidP="00D05E9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 Должностное лицо контрольно-счетного органа, замещающее муниципальную должность в Удмуртской Республике, досрочно освобождается от должности на основании решения Совета депутатов муниципального образования «Красногорский район» в случае: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 вступления в законную силу обвинительного приговора суда в отношении его;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2) признания его недееспособным или ограниченно дееспособным вступившим в законную силу решением суда;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</w:t>
      </w:r>
      <w:r>
        <w:rPr>
          <w:bCs/>
        </w:rPr>
        <w:lastRenderedPageBreak/>
        <w:t>подтверждающего право на постоянное проживание гражданина Российской Федерации на территории иностранного государства;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4) подачи письменного заявления об отставке;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муниципального образования «Красногорский район»;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6) </w:t>
      </w:r>
      <w:r>
        <w:t>достижения им предельного возраста пребывания в должности - 65 лет;</w:t>
      </w:r>
    </w:p>
    <w:p w:rsidR="00D05E96" w:rsidRDefault="00D05E96" w:rsidP="00D05E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7) выявления обстоятельств, предусмотренных пунктами 2 и 2.1. настоящего Положения.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center"/>
        <w:rPr>
          <w:color w:val="242424"/>
        </w:rPr>
      </w:pPr>
      <w:r>
        <w:rPr>
          <w:b/>
          <w:color w:val="242424"/>
        </w:rPr>
        <w:t>Глава 3.</w:t>
      </w:r>
      <w:r>
        <w:rPr>
          <w:b/>
          <w:bCs/>
          <w:color w:val="242424"/>
        </w:rPr>
        <w:t xml:space="preserve"> Компетенция и порядок деятельности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8.</w:t>
      </w:r>
      <w:r>
        <w:rPr>
          <w:b/>
          <w:bCs/>
          <w:color w:val="242424"/>
        </w:rPr>
        <w:t xml:space="preserve"> Полномочия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1.Контрольно-счетный орган осуществляет следующие полномочия: 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1) контроль за исполнением бюджета муниципального образования «Красногорский район» (далее – местного бюджета);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5) контроль за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rPr>
          <w:color w:val="052635"/>
        </w:rPr>
        <w:t>«Красногорский район»</w:t>
      </w:r>
      <w:r>
        <w:rPr>
          <w:color w:val="242424"/>
        </w:rPr>
        <w:t>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а также муниципальных программ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и Главе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10.1) осуществление контроля за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lastRenderedPageBreak/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Внешний муниципальный финансовый контроль осуществляется контрольно-счетным органом: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1) в отношении органов местного самоуправления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и органов Администрации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бюджетных, казенных и автономных муниципальных учреждений и унитарных предприятий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а также иных организаций, если они используют имущество, находящееся в муниципальной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9.</w:t>
      </w:r>
      <w:r>
        <w:rPr>
          <w:b/>
          <w:bCs/>
          <w:color w:val="242424"/>
        </w:rPr>
        <w:t xml:space="preserve"> Формы осуществления контрольно-счетным органом</w:t>
      </w:r>
      <w:r>
        <w:rPr>
          <w:color w:val="242424"/>
        </w:rPr>
        <w:t xml:space="preserve"> </w:t>
      </w:r>
      <w:r>
        <w:rPr>
          <w:b/>
          <w:bCs/>
          <w:color w:val="242424"/>
        </w:rPr>
        <w:t>внешнего муниципального финансового контроля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При проведении контрольного мероприятия контрольно-счетным органом составляется соответствующий акт, который доводится до сведения руководителей проверяемых органов и организаций. На основании акта контрольно-счетного органа составляется отчет, который подписывается руководителем контрольного мероприятия.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При проведении экспертно-аналитического мероприятия контрольно-счетным органом составляется заключение. Заключение о результатах проведенного экспертно-аналитического мероприятия подписывается Аудитором контрольно-счетного органа.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10.</w:t>
      </w:r>
      <w:r>
        <w:rPr>
          <w:b/>
          <w:bCs/>
          <w:color w:val="242424"/>
        </w:rPr>
        <w:t xml:space="preserve"> Стандарты внешнего муниципального финансового контроля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Удмуртской Республики, Уставом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настоящим Положением, другими нормативными правовыми актами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а также стандартами внешнего муниципального финансового контроля.</w:t>
      </w:r>
    </w:p>
    <w:p w:rsidR="00D05E96" w:rsidRDefault="00D05E96" w:rsidP="00D05E96">
      <w:pPr>
        <w:jc w:val="both"/>
        <w:rPr>
          <w:color w:val="242424"/>
          <w:highlight w:val="yellow"/>
        </w:rPr>
      </w:pPr>
      <w:r>
        <w:rPr>
          <w:color w:val="2424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Председателем Совета депутатов муниципального образования «Красногорский район»: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1) в отношении органов местного самоуправления и муниципальных органов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муниципальных учреждений и унитарных предприятий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– в соответствии с общими требованиями, утвержденными Счетной палатой Российской Федерации и (или) Государственным контрольным комитетом Удмуртской Республики;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в отношении иных организаций – в соответствии с общими требованиями, установленными федеральным законом.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При подготовке контрольно-счетным органом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lastRenderedPageBreak/>
        <w:t>4. 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Удмуртской Республики.</w:t>
      </w:r>
    </w:p>
    <w:p w:rsidR="00D05E96" w:rsidRDefault="00D05E96" w:rsidP="00D05E96">
      <w:pPr>
        <w:jc w:val="both"/>
        <w:rPr>
          <w:color w:val="242424"/>
          <w:highlight w:val="yellow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11.</w:t>
      </w:r>
      <w:r>
        <w:rPr>
          <w:b/>
          <w:bCs/>
          <w:color w:val="242424"/>
        </w:rPr>
        <w:t xml:space="preserve"> Планирование деятельности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Контрольно-счетный орган осуществляет свою деятельность на основе планов, которые разрабатываются аудитором контрольно – счетного органа и утверждаются Председателем Совета депутатов муниципального образования «Красногорский район».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предложений и запросов Главы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3. Поручения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предложения и запросы Главы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включаются в план работы контрольно-счетного органа на основании официального письменного обращения.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Поручения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предложения и запросы Главы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 рассматриваются Аудитором контрольно-счетного органа в десятидневный срок со дня их поступления.</w:t>
      </w:r>
    </w:p>
    <w:p w:rsidR="00D05E96" w:rsidRDefault="00D05E96" w:rsidP="00D05E96">
      <w:pPr>
        <w:jc w:val="both"/>
        <w:rPr>
          <w:b/>
          <w:color w:val="242424"/>
          <w:highlight w:val="yellow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12.</w:t>
      </w:r>
      <w:r>
        <w:rPr>
          <w:b/>
          <w:bCs/>
          <w:color w:val="242424"/>
        </w:rPr>
        <w:t xml:space="preserve"> Полномочия Аудитора контрольно-счетного органа по организации деятельности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Аудитор контрольно-счетного органа: 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1) организует деятельность контрольно-счетного органа;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представляет в Совет депутатов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3) представляет Главе муниципального образования отчеты и заключения о результатах проведенных контрольных и экспертно-аналитических мероприятий;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4)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организациями и физическими лицами;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5) разрабатывает проект Регламента контрольно-счетного органа и предоставляет на утверждение Председателю Совета депутатов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6) разрабатывает проекты стандартов внешнего муниципального финансового контроля и предоставляет на утверждение Председателю Совета депутатов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  <w:highlight w:val="yellow"/>
        </w:rPr>
      </w:pPr>
      <w:r>
        <w:rPr>
          <w:color w:val="242424"/>
        </w:rPr>
        <w:t>7) разрабатывает проекты годовых и текущих планов работы контрольно-счетного органа, а также изменений в них, и предоставляет на утверждение Председателю Совета депутатов муниципального образования «Красногорский район»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8) готовит проекты отчетов о результатах проведенных контрольных мероприятий и представляет на утверждение Председателю Совета депутатов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9) принимает решения о направлении представлений и предписаний контрольно-счетного органа;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10) принимает решения об отмене представлений и предписаний контрольно-счетного органа;</w:t>
      </w:r>
    </w:p>
    <w:p w:rsidR="00D05E96" w:rsidRDefault="00D05E96" w:rsidP="00D05E96">
      <w:pPr>
        <w:jc w:val="both"/>
        <w:rPr>
          <w:color w:val="242424"/>
          <w:highlight w:val="yellow"/>
        </w:rPr>
      </w:pPr>
      <w:r>
        <w:rPr>
          <w:color w:val="242424"/>
        </w:rPr>
        <w:lastRenderedPageBreak/>
        <w:t>11) готовит проекты отчетов о работе контрольно-счетного органа и представляет на утверждение Совета депутатов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  <w:highlight w:val="yellow"/>
        </w:rPr>
      </w:pPr>
      <w:r>
        <w:rPr>
          <w:color w:val="242424"/>
        </w:rPr>
        <w:t>12) разрабатывает проекты методических рекомендаций по проведению контрольных мероприятий и представляет на утверждение Предедателя Совета депутатов муниципального образования «Красногорский район»;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13) осуществляет иные полномочия, предусмотренные настоящим Положением. 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Аудитор контрольно-счетного органа вправе принимать участие в заседаниях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13.</w:t>
      </w:r>
      <w:r>
        <w:rPr>
          <w:b/>
          <w:bCs/>
          <w:color w:val="242424"/>
        </w:rPr>
        <w:t xml:space="preserve"> Права, обязанности должностного лица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Должностное лицо контрольно-счетного органа при осуществлении возложенных на него должностных полномочий имеет право: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Удмуртской Республики и государственных органов Удмуртской Республики, органов местного самоуправления и муниципальных органов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организаций;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 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8) знакомиться с технической документацией к электронным базам данных;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9) составлять протоколы об административных правонарушениях в случаях, предусмотренных законодательством Российской Федерации, законодательством Удмуртской Республики.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lastRenderedPageBreak/>
        <w:t xml:space="preserve">2. При проведении контрольного мероприятия должностное лицо контрольно-счетного органа предъявляет руководителям (представителям) проверяемых органов и организаций служебное удостоверение и документ на право проведения контрольного мероприятия, в котором указывается наименование, форма, основания проведения контрольного мероприятия, руководитель контрольного мероприятия, состав должностных лиц, привлечённых к проведению контрольного мероприятия, а также сроки проведения контрольного мероприятия. 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Руководители (представители) проверяемых органов и организаций обязаны предоставить должностному лицу контрольно-счетного органа, проводящему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4. Должностное лицо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5. Должностное лицо контрольно-счетного органа обязано сохранять государственную, служебную, коммерческую и иную охраняемую законом тайну, ставшую ему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 контрольно – 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6. Должностное лицо контрольно-счетного органа несет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14.</w:t>
      </w:r>
      <w:r>
        <w:rPr>
          <w:b/>
          <w:bCs/>
          <w:color w:val="242424"/>
        </w:rPr>
        <w:t xml:space="preserve"> Обязательность исполнения требований должностного лица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Требования и запросы должностного лица контрольно-счетного органа, связанные с осуществлением ими своих должностных полномочий, установленных законодательством Российской Федерации, законодательством Удмуртской Республики, нормативными правовыми актами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являются обязательными для исполнения органами местного самоуправления и муниципальными органами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организациями, в отношении которых осуществляется внешний муниципальный финансовый контроль.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Неисполнение законных требований и запросов должностного лица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D05E96" w:rsidRDefault="00D05E96" w:rsidP="00D05E96">
      <w:pPr>
        <w:jc w:val="both"/>
        <w:rPr>
          <w:color w:val="242424"/>
          <w:highlight w:val="yellow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15.</w:t>
      </w:r>
      <w:r>
        <w:rPr>
          <w:b/>
          <w:bCs/>
          <w:color w:val="242424"/>
        </w:rPr>
        <w:t xml:space="preserve"> Представление информации по запросам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Органы местного самоуправления и муниципальные органы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организации, в отношении которых контрольно-счетный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контрольно-счетного органа, представить в контрольно-счетный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контрольно-счетного органа не установлен более длительный срок.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lastRenderedPageBreak/>
        <w:t>2. Запросы контрольно-счетного органа направляются субъектам, указанным в части 1 настоящей статьи, почтовым отправлением с уведомлением или нарочно с отметкой о получении.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3. При осуществлении контрольно-счетным органом контрольных мероприятий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контрольно-счетным органом его полномочий.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Правовые акты органов местного самоуправления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и Администрации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о создании, преобразовании или ликвидации муниципальных учреждений и унитарных предприятий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изменении количества акций и долей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направляются в контрольно-счетный орган в течение 10 рабочих дней со дня принятия.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5. Органы Администрации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ежегодно направляют в контрольно-счетный орган отчеты и заключения аудиторских организаций по результатам аудиторских проверок деятельности муниципальных унитарных предприятий, муниципальных учреждений, а также хозяйственных обществ с долей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не менее пятидесяти процентов в течение тридцати дней со дня их подписания.</w:t>
      </w:r>
    </w:p>
    <w:p w:rsidR="00D05E96" w:rsidRDefault="00D05E96" w:rsidP="00D05E96">
      <w:pPr>
        <w:autoSpaceDE w:val="0"/>
        <w:autoSpaceDN w:val="0"/>
        <w:adjustRightInd w:val="0"/>
        <w:jc w:val="both"/>
      </w:pPr>
      <w:r>
        <w:rPr>
          <w:color w:val="242424"/>
        </w:rPr>
        <w:t xml:space="preserve">5.1. </w:t>
      </w:r>
      <w:r>
        <w:t>Контрольно-счетный орган 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6. Непредставление или несвоевременное представление органами и организациями, указанными в части 1 настоящей статьи, в контрольно-счетный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16.</w:t>
      </w:r>
      <w:r>
        <w:rPr>
          <w:b/>
          <w:bCs/>
          <w:color w:val="242424"/>
        </w:rPr>
        <w:t xml:space="preserve"> Представления и предписания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</w:t>
      </w:r>
      <w:r>
        <w:rPr>
          <w:color w:val="242424"/>
        </w:rPr>
        <w:lastRenderedPageBreak/>
        <w:t xml:space="preserve">ущерба муниципальному образованию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или возмещению причиненного вреда, указание на должностных лиц, виновных в допущенных нарушениях и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ab/>
        <w:t>Представление контрольно – счетного органа подписывается аудитором контрольно – 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3. Органы местного самоуправления и органы Администрации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 лицом контрольно-счетного органа контрольных мероприятий контрольно-счетный орган направляет в органы местного самоуправления и органы Администрации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проверяемые организации и их должностным лицам предписание.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ab/>
        <w:t>Предписание контрольно – счетного органа подписывается аудитором контрольно – счетного органа.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6. Представление и предписание контрольно-счетного органа должны быть исполнены в установленные в них сроки.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7.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 Российской Федерации и (или) законодательством Удмуртской Республики.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8. 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правоохранительные органы.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b/>
          <w:color w:val="242424"/>
        </w:rPr>
      </w:pPr>
      <w:r>
        <w:rPr>
          <w:b/>
          <w:color w:val="242424"/>
        </w:rPr>
        <w:t>Статья 17.</w:t>
      </w:r>
      <w:r>
        <w:rPr>
          <w:b/>
          <w:bCs/>
          <w:color w:val="242424"/>
        </w:rPr>
        <w:t xml:space="preserve"> Гарантии прав проверяемых органов и организаций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Акт, составленный контрольно-счетным органом при проведении контрольных мероприятий, доводится до сведения руководителей проверяемых органов и организаций почтовым отправлением с уведомлением.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Пояснения и замечания руководителей проверяемых органов и организаций, представленные в контрольно-счетный орган в течение пяти рабочих дней со дня получения акта контрольно-счетного органа, прилагаются к акту и в дальнейшем являются его неотъемлемой частью.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Результаты рассмотрения контрольно-счетного органа пояснений и замечаний руководителей проверяемых органов и организаций, поступивших в установленный срок, отражаются в отчете. О результатах рассмотрения контрольно-счетным органом указанных пояснений и замечаний письменно сообщается руководителям проверяемых органов и организаций.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4. Проверяемые органы и организации и их должностные лица вправе обратиться в суд с заявлением о признании недействительным акта контрольно-счетного органа,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контрольно-счетного органа в Совет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. Поступившие в Совет депутатов муниципального </w:t>
      </w:r>
      <w:r>
        <w:rPr>
          <w:color w:val="242424"/>
        </w:rPr>
        <w:lastRenderedPageBreak/>
        <w:t xml:space="preserve">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 жалобы рассматриваются Советом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 в течение месяца со дня поступления. О результатах рассмотрения жалобы сообщается заявителю не позднее семи календарных дней со дня рассмотрения жалобы Советом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18.</w:t>
      </w:r>
      <w:r>
        <w:rPr>
          <w:b/>
          <w:bCs/>
          <w:color w:val="242424"/>
        </w:rPr>
        <w:t xml:space="preserve"> Взаимодействие контрольно-счетного органа с государственными и муниципальными органами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 соглашения о сотрудничестве и взаимодействии.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3. В целях координации своей деятельности контрольно-счетный орган может создавать как временные, так и постоянно действующие совместные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4. Контрольно-счетный орган по письменному обращению иных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D05E96" w:rsidRDefault="00D05E96" w:rsidP="00D05E96">
      <w:pPr>
        <w:jc w:val="both"/>
        <w:rPr>
          <w:color w:val="242424"/>
          <w:highlight w:val="yellow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19.</w:t>
      </w:r>
      <w:r>
        <w:rPr>
          <w:b/>
          <w:bCs/>
          <w:color w:val="242424"/>
        </w:rPr>
        <w:t xml:space="preserve"> Обеспечение доступа к информации о деятельности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1. Контрольно-счетный орган в целях обеспечения доступа к информации о своей деятельности размещает на официальном сайте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в информационно-телекоммуникационной сети «Интернет» (далее – сеть Интернет) и опубликовывает в районной газете «Победа», Вестнике правовых актов органов местного самоуправления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являющихся источниками официального опубликования нормативных правовых актов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,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Контрольно-счетный орган ежегодно подготавливает отчеты о своей деятельности, которые направляются на рассмотрение в Совет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. Указанные отчеты опубликовываются контрольно-счетным органом в источниках официального опубликования нормативных правовых актов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указанных в части 1 настоящей статьи, только после их рассмотрения Советом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3. Опубликование в источниках официального опубликования нормативных правовых актов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нормативно правовыми актами </w:t>
      </w:r>
      <w:r>
        <w:rPr>
          <w:color w:val="242424"/>
        </w:rPr>
        <w:lastRenderedPageBreak/>
        <w:t xml:space="preserve">Удмуртской Республики, нормативными правовыми актами Совета депутатов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>и Регламентом контрольно-счетного органа.</w:t>
      </w:r>
    </w:p>
    <w:p w:rsidR="00D05E96" w:rsidRDefault="00D05E96" w:rsidP="00D05E96">
      <w:pPr>
        <w:jc w:val="both"/>
        <w:rPr>
          <w:color w:val="242424"/>
          <w:highlight w:val="yellow"/>
        </w:rPr>
      </w:pPr>
    </w:p>
    <w:p w:rsidR="00D05E96" w:rsidRDefault="00D05E96" w:rsidP="00D05E96">
      <w:pPr>
        <w:jc w:val="center"/>
        <w:rPr>
          <w:color w:val="242424"/>
        </w:rPr>
      </w:pPr>
      <w:r>
        <w:rPr>
          <w:b/>
          <w:color w:val="242424"/>
        </w:rPr>
        <w:t>Глава 4.</w:t>
      </w:r>
      <w:r>
        <w:rPr>
          <w:b/>
          <w:bCs/>
          <w:color w:val="242424"/>
        </w:rPr>
        <w:t xml:space="preserve"> Заключительные и переходные положения</w:t>
      </w: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20.</w:t>
      </w:r>
      <w:r>
        <w:rPr>
          <w:b/>
          <w:bCs/>
          <w:color w:val="242424"/>
        </w:rPr>
        <w:t xml:space="preserve"> Финансовое, материально-техническое и организационное обеспечение деятельности контрольно-счетного органа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>1. Финансовое обеспечение деятельности контрольно-счетного органа осуществляется за счет средств местного бюджета в объеме, позволяющем обеспечить возможность осуществления возложенных на него полномочий.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2. Контроль за использованием контрольно-счетным органом средств местного бюджета и имущества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осуществляется на основании решений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  <w:r>
        <w:rPr>
          <w:color w:val="242424"/>
        </w:rPr>
        <w:t xml:space="preserve">3. Материально-техническое и организационное обеспечение деятельности контрольно-счетного органа осуществляется Советом депутатов муниципального образования </w:t>
      </w:r>
      <w:r>
        <w:rPr>
          <w:color w:val="052635"/>
        </w:rPr>
        <w:t xml:space="preserve">«Красногорский район» </w:t>
      </w:r>
      <w:r>
        <w:rPr>
          <w:color w:val="242424"/>
        </w:rPr>
        <w:t xml:space="preserve">в порядке, установленном решением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jc w:val="both"/>
        <w:rPr>
          <w:color w:val="242424"/>
        </w:rPr>
      </w:pPr>
    </w:p>
    <w:p w:rsidR="00D05E96" w:rsidRDefault="00D05E96" w:rsidP="00D05E96">
      <w:pPr>
        <w:jc w:val="both"/>
        <w:rPr>
          <w:color w:val="242424"/>
        </w:rPr>
      </w:pPr>
      <w:r>
        <w:rPr>
          <w:b/>
          <w:color w:val="242424"/>
        </w:rPr>
        <w:t>Статья 21.</w:t>
      </w:r>
      <w:r>
        <w:rPr>
          <w:color w:val="242424"/>
        </w:rPr>
        <w:t xml:space="preserve"> </w:t>
      </w:r>
      <w:r>
        <w:rPr>
          <w:b/>
          <w:bCs/>
          <w:color w:val="242424"/>
        </w:rPr>
        <w:t>Материальное и социальное обеспечение работников контрольно-счетного органа</w:t>
      </w:r>
    </w:p>
    <w:p w:rsidR="00D05E96" w:rsidRDefault="00D05E96" w:rsidP="00D05E96">
      <w:pPr>
        <w:ind w:firstLine="708"/>
        <w:jc w:val="both"/>
        <w:rPr>
          <w:color w:val="242424"/>
        </w:rPr>
      </w:pPr>
      <w:r>
        <w:rPr>
          <w:color w:val="242424"/>
        </w:rPr>
        <w:t xml:space="preserve">Аудитору контрольно-счетного органа, замещающему в контрольно-счетном органе должность муниципальной службы в Удмуртской Республике, предоставляется материальное и социальное обеспечение в соответствии с нормативными правовыми актами Совета депутатов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>.</w:t>
      </w:r>
    </w:p>
    <w:p w:rsidR="00D05E96" w:rsidRDefault="00D05E96" w:rsidP="00D05E96">
      <w:pPr>
        <w:rPr>
          <w:rFonts w:ascii="Arial" w:hAnsi="Arial" w:cs="Arial"/>
          <w:color w:val="333333"/>
        </w:rPr>
      </w:pPr>
    </w:p>
    <w:p w:rsidR="00D05E96" w:rsidRDefault="00D05E96" w:rsidP="00D05E96">
      <w:pPr>
        <w:pStyle w:val="a3"/>
        <w:spacing w:before="0" w:after="0"/>
        <w:rPr>
          <w:sz w:val="24"/>
          <w:szCs w:val="24"/>
        </w:rPr>
      </w:pPr>
    </w:p>
    <w:p w:rsidR="00CF49F0" w:rsidRDefault="00CF49F0">
      <w:bookmarkStart w:id="0" w:name="_GoBack"/>
      <w:bookmarkEnd w:id="0"/>
    </w:p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82"/>
    <w:rsid w:val="00471F4B"/>
    <w:rsid w:val="00CF49F0"/>
    <w:rsid w:val="00D05E96"/>
    <w:rsid w:val="00F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E9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D05E9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PlusNonformat">
    <w:name w:val="ConsPlusNonformat"/>
    <w:rsid w:val="00D05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E9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D05E9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PlusNonformat">
    <w:name w:val="ConsPlusNonformat"/>
    <w:rsid w:val="00D05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5759</Words>
  <Characters>32827</Characters>
  <Application>Microsoft Office Word</Application>
  <DocSecurity>0</DocSecurity>
  <Lines>273</Lines>
  <Paragraphs>77</Paragraphs>
  <ScaleCrop>false</ScaleCrop>
  <Company/>
  <LinksUpToDate>false</LinksUpToDate>
  <CharactersWithSpaces>38509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2016-12-16T06:10:00Z</dcterms:created>
  <dcterms:modified xsi:type="dcterms:W3CDTF">2016-12-16T06:10:00Z</dcterms:modified>
</cp:coreProperties>
</file>